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F7B9">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遂宁市安居区长江经济带嘉陵江流域-生态环境系统片区整治项目二标段</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eastAsia" w:eastAsia="黑体"/>
          <w:color w:val="auto"/>
          <w:highlight w:val="none"/>
          <w:lang w:val="en-US" w:eastAsia="zh-CN"/>
        </w:rPr>
      </w:pPr>
      <w:r>
        <w:rPr>
          <w:rFonts w:hint="eastAsia"/>
          <w:highlight w:val="none"/>
          <w:lang w:val="en-US" w:eastAsia="zh-CN"/>
        </w:rPr>
        <w:t>劳务工程报价比选邀请函</w:t>
      </w:r>
      <w:r>
        <w:rPr>
          <w:rFonts w:hint="eastAsia"/>
          <w:highlight w:val="none"/>
          <w:u w:val="none"/>
          <w:lang w:val="en-US" w:eastAsia="zh-CN"/>
        </w:rPr>
        <w:t>（第二次）</w:t>
      </w:r>
      <w:r>
        <w:rPr>
          <w:color w:val="auto"/>
          <w:highlight w:val="none"/>
        </w:rPr>
        <w:t xml:space="preserve"> </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color w:val="auto"/>
          <w:highlight w:val="none"/>
          <w:u w:val="single"/>
          <w:lang w:val="en-US" w:eastAsia="zh-CN"/>
        </w:rPr>
        <w:t>遂宁市安居区长江经济带嘉陵江流域-生态环境系统片区整治项目二标段</w:t>
      </w:r>
      <w:r>
        <w:rPr>
          <w:color w:val="auto"/>
          <w:highlight w:val="none"/>
        </w:rPr>
        <w:t>，现根据施工需要，对本项目工程进行</w:t>
      </w:r>
      <w:r>
        <w:rPr>
          <w:rFonts w:hint="eastAsia"/>
          <w:b/>
          <w:bCs/>
          <w:color w:val="auto"/>
          <w:highlight w:val="none"/>
          <w:u w:val="single"/>
          <w:lang w:val="en-US" w:eastAsia="zh-CN"/>
        </w:rPr>
        <w:t>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46F810F2">
      <w:pPr>
        <w:numPr>
          <w:ilvl w:val="0"/>
          <w:numId w:val="2"/>
        </w:numPr>
        <w:spacing w:line="360" w:lineRule="auto"/>
        <w:ind w:firstLine="42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p>
    <w:p w14:paraId="1783FAA8">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西眉镇：新建DN300-DN600排水管道，一体化污水提升泵站1座（10m³/h，H=15m），以及沟渠和管道清淤、非开挖修复、入户支管、路面破除恢复等，西眉镇路灯灯头更换及局部路面硬化，以及一处公厕建设。</w:t>
      </w:r>
    </w:p>
    <w:p w14:paraId="4671B49E">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磨溪镇：新建DN300-DN500排水管道，一体化污水提升泵站1座（10m³/h，H=15m），以及沟渠和管道清淤、非开挖修复、入户支管、路面破除恢复以及磨溪镇挡土墙一处等。</w:t>
      </w:r>
    </w:p>
    <w:p w14:paraId="7996F043">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白马镇：新建DN300排水管道，以及入户支管、路面破除恢复等，白马镇通信支管建设以及路灯安装。</w:t>
      </w:r>
    </w:p>
    <w:p w14:paraId="6138F4F9">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 xml:space="preserve">分水镇：新建DN300-DN400排水管道，一体化污水提升泵站2座（10m³/h，H=15m），以及入户支管、路面破除恢复局部硬化等。 </w:t>
      </w:r>
    </w:p>
    <w:p w14:paraId="68AF784E">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横山镇：新建DN300排水管道，以及入户支管、路面破除恢复等。</w:t>
      </w:r>
    </w:p>
    <w:p w14:paraId="3D0B9848">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聚贤镇：新建DN300排水管道，一体化污水提升泵站1座（10m³/h，H=15m），以及沟渠和管道清淤、入户支管、路面破除恢复等。</w:t>
      </w:r>
    </w:p>
    <w:p w14:paraId="3EEEED96">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玉丰镇：新建DN300-DN400排水管道，以及入户支管、路面破除恢复等。</w:t>
      </w:r>
    </w:p>
    <w:p w14:paraId="242591AF">
      <w:pPr>
        <w:pStyle w:val="4"/>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lang w:val="en-US"/>
        </w:rPr>
      </w:pPr>
      <w:r>
        <w:rPr>
          <w:rFonts w:hint="eastAsia" w:cs="Times New Roman"/>
          <w:color w:val="auto"/>
          <w:kern w:val="2"/>
          <w:sz w:val="24"/>
          <w:highlight w:val="none"/>
          <w:lang w:val="en-US" w:eastAsia="zh-CN" w:bidi="ar-SA"/>
        </w:rPr>
        <w:t>遂宁市安居区长江经济带嘉陵江流域-生态环境系统片区整治项目二标段劳务：包含西眉镇、磨溪镇、白马镇、分水镇、横山镇、聚贤镇、玉丰镇</w:t>
      </w:r>
      <w:r>
        <w:rPr>
          <w:rFonts w:hint="eastAsia" w:cs="Times New Roman"/>
          <w:kern w:val="0"/>
          <w:sz w:val="24"/>
          <w:highlight w:val="none"/>
          <w:lang w:val="en-US" w:eastAsia="zh-CN"/>
        </w:rPr>
        <w:t>；</w:t>
      </w:r>
      <w:r>
        <w:rPr>
          <w:rFonts w:hint="eastAsia" w:ascii="Times New Roman" w:hAnsi="Times New Roman" w:eastAsia="宋体" w:cs="Times New Roman"/>
          <w:kern w:val="0"/>
          <w:sz w:val="24"/>
          <w:highlight w:val="none"/>
          <w:lang w:val="en-US" w:eastAsia="zh-CN"/>
        </w:rPr>
        <w:t>招标范围内包含</w:t>
      </w:r>
      <w:r>
        <w:rPr>
          <w:rFonts w:hint="eastAsia" w:cs="Times New Roman"/>
          <w:kern w:val="0"/>
          <w:sz w:val="24"/>
          <w:highlight w:val="none"/>
          <w:lang w:val="en-US" w:eastAsia="zh-CN"/>
        </w:rPr>
        <w:t>人工</w:t>
      </w:r>
      <w:r>
        <w:rPr>
          <w:rFonts w:hint="eastAsia" w:ascii="Times New Roman" w:hAnsi="Times New Roman" w:eastAsia="宋体" w:cs="Times New Roman"/>
          <w:kern w:val="0"/>
          <w:sz w:val="24"/>
          <w:highlight w:val="none"/>
          <w:lang w:val="en-US" w:eastAsia="zh-CN"/>
        </w:rPr>
        <w:t>、辅材、机械、租赁</w:t>
      </w:r>
      <w:r>
        <w:rPr>
          <w:rFonts w:hint="eastAsia" w:cs="Times New Roman"/>
          <w:kern w:val="0"/>
          <w:sz w:val="24"/>
          <w:highlight w:val="none"/>
          <w:lang w:val="en-US" w:eastAsia="zh-CN"/>
        </w:rPr>
        <w:t>、管理费等</w:t>
      </w:r>
      <w:r>
        <w:rPr>
          <w:rFonts w:hint="eastAsia" w:ascii="Times New Roman" w:hAnsi="Times New Roman" w:eastAsia="宋体" w:cs="Times New Roman"/>
          <w:kern w:val="0"/>
          <w:sz w:val="24"/>
          <w:highlight w:val="none"/>
          <w:lang w:val="en-US" w:eastAsia="zh-CN"/>
        </w:rPr>
        <w:t>，具体内容详招标清单及图纸。</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资质要求：</w:t>
      </w:r>
    </w:p>
    <w:p w14:paraId="4A31B7D6">
      <w:pPr>
        <w:pStyle w:val="4"/>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45485425">
      <w:pPr>
        <w:pStyle w:val="4"/>
        <w:keepNext w:val="0"/>
        <w:keepLines w:val="0"/>
        <w:pageBreakBefore w:val="0"/>
        <w:widowControl/>
        <w:numPr>
          <w:ilvl w:val="0"/>
          <w:numId w:val="0"/>
        </w:numPr>
        <w:kinsoku/>
        <w:overflowPunct/>
        <w:topLinePunct w:val="0"/>
        <w:bidi w:val="0"/>
        <w:spacing w:line="360" w:lineRule="auto"/>
        <w:ind w:firstLine="482" w:firstLineChars="200"/>
        <w:textAlignment w:val="auto"/>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7E2897CC">
      <w:pPr>
        <w:pStyle w:val="4"/>
        <w:keepNext w:val="0"/>
        <w:keepLines w:val="0"/>
        <w:pageBreakBefore w:val="0"/>
        <w:widowControl/>
        <w:numPr>
          <w:ilvl w:val="0"/>
          <w:numId w:val="5"/>
        </w:numPr>
        <w:kinsoku/>
        <w:overflowPunct/>
        <w:topLinePunct w:val="0"/>
        <w:bidi w:val="0"/>
        <w:spacing w:line="360" w:lineRule="auto"/>
        <w:ind w:left="0" w:leftChars="0" w:firstLine="482"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b/>
          <w:bCs/>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b/>
          <w:bCs/>
          <w:color w:val="auto"/>
          <w:highlight w:val="yellow"/>
          <w:lang w:val="en-US" w:eastAsia="zh-CN"/>
        </w:rPr>
        <w:t>市政二级建造师或施工员证书的</w:t>
      </w:r>
      <w:r>
        <w:rPr>
          <w:b/>
          <w:bCs/>
          <w:color w:val="auto"/>
          <w:highlight w:val="yellow"/>
        </w:rPr>
        <w:t>现场施工管理人员</w:t>
      </w:r>
      <w:r>
        <w:rPr>
          <w:rFonts w:hint="eastAsia"/>
          <w:b/>
          <w:bCs/>
          <w:color w:val="auto"/>
          <w:highlight w:val="yellow"/>
          <w:lang w:val="en-US" w:eastAsia="zh-CN"/>
        </w:rPr>
        <w:t>1</w:t>
      </w:r>
      <w:r>
        <w:rPr>
          <w:b/>
          <w:bCs/>
          <w:color w:val="auto"/>
          <w:highlight w:val="yellow"/>
        </w:rPr>
        <w:t>名，</w:t>
      </w:r>
      <w:r>
        <w:rPr>
          <w:rFonts w:hint="eastAsia"/>
          <w:b/>
          <w:bCs/>
          <w:color w:val="auto"/>
          <w:highlight w:val="yellow"/>
          <w:lang w:val="en-US" w:eastAsia="zh-CN"/>
        </w:rPr>
        <w:t>具有安全员证书的</w:t>
      </w:r>
      <w:r>
        <w:rPr>
          <w:b/>
          <w:bCs/>
          <w:color w:val="auto"/>
          <w:highlight w:val="yellow"/>
        </w:rPr>
        <w:t>安全协管人员不低于1人</w:t>
      </w:r>
      <w:r>
        <w:rPr>
          <w:color w:val="auto"/>
          <w:highlight w:val="none"/>
        </w:rPr>
        <w:t>，</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4"/>
        <w:keepNext w:val="0"/>
        <w:keepLines w:val="0"/>
        <w:pageBreakBefore w:val="0"/>
        <w:numPr>
          <w:ilvl w:val="0"/>
          <w:numId w:val="4"/>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highlight w:val="none"/>
        </w:rPr>
      </w:pPr>
      <w:r>
        <w:rPr>
          <w:rFonts w:hint="eastAsia" w:ascii="Times New Roman" w:hAnsi="Times New Roman" w:cs="Times New Roman"/>
          <w:b/>
          <w:bCs/>
          <w:color w:val="auto"/>
          <w:highlight w:val="none"/>
          <w:u w:val="none"/>
          <w:lang w:val="en-US" w:eastAsia="zh-CN"/>
        </w:rPr>
        <w:t>控制</w:t>
      </w:r>
      <w:r>
        <w:rPr>
          <w:rFonts w:hint="default" w:ascii="Times New Roman" w:hAnsi="Times New Roman" w:cs="Times New Roman"/>
          <w:b/>
          <w:bCs/>
          <w:color w:val="auto"/>
          <w:highlight w:val="none"/>
          <w:u w:val="none"/>
          <w:lang w:eastAsia="zh-CN"/>
        </w:rPr>
        <w:t>价</w:t>
      </w:r>
      <w:r>
        <w:rPr>
          <w:rFonts w:hint="eastAsia" w:ascii="Times New Roman" w:hAnsi="Times New Roman" w:cs="Times New Roman"/>
          <w:b/>
          <w:bCs/>
          <w:color w:val="auto"/>
          <w:highlight w:val="none"/>
          <w:u w:val="none"/>
          <w:lang w:val="en-US" w:eastAsia="zh-CN"/>
        </w:rPr>
        <w:t>为：</w:t>
      </w:r>
      <w:r>
        <w:rPr>
          <w:rFonts w:hint="eastAsia" w:ascii="Times New Roman" w:hAnsi="Times New Roman" w:cs="Times New Roman"/>
          <w:b/>
          <w:bCs/>
          <w:color w:val="auto"/>
          <w:highlight w:val="none"/>
          <w:u w:val="single"/>
          <w:lang w:val="en-US" w:eastAsia="zh-CN"/>
        </w:rPr>
        <w:t>2339330.28</w:t>
      </w:r>
      <w:r>
        <w:rPr>
          <w:rFonts w:hint="eastAsia" w:ascii="Times New Roman" w:hAnsi="Times New Roman" w:cs="Times New Roman"/>
          <w:b/>
          <w:bCs/>
          <w:color w:val="auto"/>
          <w:highlight w:val="none"/>
          <w:u w:val="none"/>
          <w:lang w:val="en-US" w:eastAsia="zh-CN"/>
        </w:rPr>
        <w:t>元，</w:t>
      </w:r>
      <w:r>
        <w:rPr>
          <w:rFonts w:ascii="Times New Roman" w:hAnsi="Times New Roman" w:cs="Times New Roman"/>
          <w:b/>
          <w:bCs/>
          <w:color w:val="auto"/>
          <w:highlight w:val="none"/>
          <w:u w:val="none"/>
        </w:rPr>
        <w:t>以清单总价报下浮比例（详附件</w:t>
      </w:r>
      <w:r>
        <w:rPr>
          <w:rFonts w:hint="eastAsia" w:ascii="Times New Roman" w:hAnsi="Times New Roman" w:cs="Times New Roman"/>
          <w:b/>
          <w:bCs/>
          <w:color w:val="auto"/>
          <w:highlight w:val="none"/>
          <w:u w:val="none"/>
          <w:lang w:val="en-US" w:eastAsia="zh-CN"/>
        </w:rPr>
        <w:t>3</w:t>
      </w:r>
      <w:r>
        <w:rPr>
          <w:rFonts w:ascii="Times New Roman" w:hAnsi="Times New Roman" w:cs="Times New Roman"/>
          <w:b/>
          <w:bCs/>
          <w:color w:val="auto"/>
          <w:highlight w:val="none"/>
          <w:u w:val="none"/>
        </w:rPr>
        <w:t>），</w:t>
      </w:r>
      <w:r>
        <w:rPr>
          <w:rFonts w:hint="default" w:ascii="Times New Roman" w:hAnsi="Times New Roman" w:cs="Times New Roman"/>
          <w:b/>
          <w:bCs/>
          <w:color w:val="auto"/>
          <w:highlight w:val="none"/>
          <w:u w:val="none"/>
          <w:lang w:eastAsia="zh-CN"/>
        </w:rPr>
        <w:t>总价下浮</w:t>
      </w:r>
      <w:r>
        <w:rPr>
          <w:rFonts w:hint="eastAsia" w:ascii="Times New Roman" w:hAnsi="Times New Roman" w:cs="Times New Roman"/>
          <w:b/>
          <w:bCs/>
          <w:color w:val="auto"/>
          <w:highlight w:val="none"/>
          <w:u w:val="none"/>
          <w:lang w:val="en-US" w:eastAsia="zh-CN"/>
        </w:rPr>
        <w:t>12%作为最高限价，投标下浮率小于或等于12%视为废标</w:t>
      </w:r>
      <w:r>
        <w:rPr>
          <w:rFonts w:ascii="Times New Roman" w:hAnsi="Times New Roman" w:cs="Times New Roman"/>
          <w:color w:val="auto"/>
          <w:highlight w:val="none"/>
          <w:u w:val="none"/>
        </w:rPr>
        <w:t>，</w:t>
      </w:r>
      <w:r>
        <w:rPr>
          <w:rFonts w:hint="eastAsia"/>
          <w:color w:val="auto"/>
          <w:highlight w:val="none"/>
          <w:lang w:val="en-US" w:eastAsia="zh-CN"/>
        </w:rPr>
        <w:t>本次招标的劳务单位需根据招标工作内容、工程清单及图纸自行考虑并报价，工程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68BF6599">
      <w:pPr>
        <w:pStyle w:val="4"/>
        <w:numPr>
          <w:ilvl w:val="0"/>
          <w:numId w:val="4"/>
        </w:numPr>
        <w:ind w:left="0" w:leftChars="0" w:firstLine="480" w:firstLineChars="0"/>
        <w:rPr>
          <w:b w:val="0"/>
          <w:color w:val="auto"/>
          <w:highlight w:val="none"/>
          <w:u w:val="none"/>
        </w:rPr>
      </w:pPr>
      <w:r>
        <w:rPr>
          <w:color w:val="auto"/>
          <w:highlight w:val="none"/>
          <w:u w:val="none"/>
        </w:rPr>
        <w:t>中选单位确定方式：</w:t>
      </w:r>
    </w:p>
    <w:p w14:paraId="7B9EC22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b/>
          <w:bCs/>
          <w:color w:val="auto"/>
          <w:highlight w:val="none"/>
        </w:rPr>
      </w:pPr>
      <w:r>
        <w:rPr>
          <w:rFonts w:ascii="Times New Roman" w:hAnsi="Times New Roman" w:eastAsia="宋体" w:cs="Times New Roman"/>
          <w:color w:val="auto"/>
          <w:kern w:val="2"/>
          <w:sz w:val="24"/>
          <w:highlight w:val="none"/>
          <w:u w:val="none"/>
          <w:lang w:val="en-US" w:eastAsia="zh-CN" w:bidi="ar-SA"/>
        </w:rPr>
        <w:t>由投标人代表（在比选现场由参加比选的投标人抽取乒乓球，抽到1号乒乓球者为投标人代表）现场从0.</w:t>
      </w:r>
      <w:r>
        <w:rPr>
          <w:rFonts w:hint="eastAsia" w:ascii="Times New Roman" w:hAnsi="Times New Roman" w:eastAsia="宋体" w:cs="Times New Roman"/>
          <w:color w:val="auto"/>
          <w:kern w:val="2"/>
          <w:sz w:val="24"/>
          <w:highlight w:val="none"/>
          <w:u w:val="none"/>
          <w:lang w:val="en-US" w:eastAsia="zh-CN" w:bidi="ar-SA"/>
        </w:rPr>
        <w:t>990</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992</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994</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996</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998</w:t>
      </w:r>
      <w:r>
        <w:rPr>
          <w:rFonts w:ascii="Times New Roman" w:hAnsi="Times New Roman" w:eastAsia="宋体" w:cs="Times New Roman"/>
          <w:color w:val="auto"/>
          <w:kern w:val="2"/>
          <w:sz w:val="24"/>
          <w:highlight w:val="none"/>
          <w:u w:val="none"/>
          <w:lang w:val="en-US" w:eastAsia="zh-CN" w:bidi="ar-SA"/>
        </w:rPr>
        <w:t>五个数据中随机抽取一个数据作为评标系数，取通过资格审核的单位报价的算术平均数乘以评标系数作为评标价，最接近评标价的单位中选。</w:t>
      </w:r>
      <w:r>
        <w:rPr>
          <w:rFonts w:hint="eastAsia" w:ascii="Times New Roman" w:hAnsi="Times New Roman" w:eastAsia="宋体" w:cs="Times New Roman"/>
          <w:b/>
          <w:bCs/>
          <w:color w:val="auto"/>
          <w:kern w:val="2"/>
          <w:sz w:val="24"/>
          <w:highlight w:val="none"/>
          <w:u w:val="none"/>
          <w:lang w:val="en-US" w:eastAsia="zh-CN" w:bidi="ar-SA"/>
        </w:rPr>
        <w:t>（注：在计算中标单位过程中，计算采用报价，不采用下浮率，即某报价为下浮15%，计算时取1-15%）</w:t>
      </w:r>
    </w:p>
    <w:p w14:paraId="5C9118B7">
      <w:pPr>
        <w:pStyle w:val="4"/>
        <w:keepNext w:val="0"/>
        <w:keepLines w:val="0"/>
        <w:pageBreakBefore w:val="0"/>
        <w:numPr>
          <w:ilvl w:val="0"/>
          <w:numId w:val="4"/>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270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4"/>
        <w:keepNext w:val="0"/>
        <w:keepLines w:val="0"/>
        <w:pageBreakBefore w:val="0"/>
        <w:numPr>
          <w:ilvl w:val="0"/>
          <w:numId w:val="4"/>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施工要求：满足施工图纸及现行相关规范要求，经相关部门验收合格。</w:t>
      </w:r>
    </w:p>
    <w:p w14:paraId="7026B674">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合同价格形式及工程结算：</w:t>
      </w:r>
      <w:r>
        <w:rPr>
          <w:rFonts w:hint="eastAsia"/>
          <w:color w:val="auto"/>
          <w:highlight w:val="none"/>
          <w:lang w:val="en-US" w:eastAsia="zh-CN"/>
        </w:rPr>
        <w:t>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4"/>
        <w:keepNext w:val="0"/>
        <w:keepLines w:val="0"/>
        <w:pageBreakBefore w:val="0"/>
        <w:widowControl/>
        <w:numPr>
          <w:ilvl w:val="0"/>
          <w:numId w:val="4"/>
        </w:numPr>
        <w:kinsoku/>
        <w:overflowPunct/>
        <w:topLinePunct w:val="0"/>
        <w:bidi w:val="0"/>
        <w:spacing w:line="360" w:lineRule="auto"/>
        <w:ind w:left="0" w:leftChars="0" w:firstLine="482" w:firstLineChars="200"/>
        <w:textAlignment w:val="auto"/>
        <w:rPr>
          <w:b w:val="0"/>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highlight w:val="none"/>
        </w:rPr>
      </w:pPr>
      <w:r>
        <w:rPr>
          <w:rFonts w:ascii="Times New Roman" w:hAnsi="Times New Roman" w:eastAsia="宋体" w:cs="Times New Roman"/>
          <w:color w:val="auto"/>
          <w:highlight w:val="none"/>
        </w:rPr>
        <w:t>请愿意参加本次报价的单位于</w:t>
      </w:r>
      <w:r>
        <w:rPr>
          <w:rFonts w:hint="eastAsia" w:cs="Times New Roman"/>
          <w:b/>
          <w:bCs/>
          <w:color w:val="auto"/>
          <w:highlight w:val="none"/>
          <w:lang w:val="en-US" w:eastAsia="zh-CN"/>
        </w:rPr>
        <w:t>2025</w:t>
      </w:r>
      <w:r>
        <w:rPr>
          <w:rFonts w:ascii="Times New Roman" w:hAnsi="Times New Roman" w:eastAsia="宋体" w:cs="Times New Roman"/>
          <w:b/>
          <w:bCs/>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8</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16</w:t>
      </w:r>
      <w:r>
        <w:rPr>
          <w:rFonts w:ascii="Times New Roman" w:hAnsi="Times New Roman" w:eastAsia="宋体" w:cs="Times New Roman"/>
          <w:b/>
          <w:bCs/>
          <w:color w:val="auto"/>
          <w:highlight w:val="none"/>
        </w:rPr>
        <w:t>点</w:t>
      </w:r>
      <w:r>
        <w:rPr>
          <w:rFonts w:hint="eastAsia" w:cs="Times New Roman"/>
          <w:b/>
          <w:bCs/>
          <w:color w:val="auto"/>
          <w:highlight w:val="none"/>
          <w:lang w:val="en-US" w:eastAsia="zh-CN"/>
        </w:rPr>
        <w:t>30分</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8</w:t>
      </w:r>
      <w:r>
        <w:rPr>
          <w:rFonts w:ascii="Times New Roman" w:hAnsi="Times New Roman" w:eastAsia="宋体" w:cs="Times New Roman"/>
          <w:color w:val="auto"/>
          <w:highlight w:val="none"/>
        </w:rPr>
        <w:t>日</w:t>
      </w:r>
      <w:r>
        <w:rPr>
          <w:rFonts w:hint="eastAsia" w:cs="Times New Roman"/>
          <w:color w:val="auto"/>
          <w:highlight w:val="none"/>
          <w:lang w:val="en-US" w:eastAsia="zh-CN"/>
        </w:rPr>
        <w:t>16</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w:t>
      </w:r>
      <w:bookmarkStart w:id="0" w:name="_GoBack"/>
      <w:bookmarkEnd w:id="0"/>
      <w:r>
        <w:rPr>
          <w:rFonts w:ascii="Times New Roman" w:hAnsi="Times New Roman" w:eastAsia="宋体" w:cs="Times New Roman"/>
          <w:color w:val="auto"/>
          <w:highlight w:val="none"/>
        </w:rPr>
        <w:t>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b/>
          <w:bCs/>
          <w:color w:val="auto"/>
          <w:highlight w:val="none"/>
          <w:lang w:val="en-US" w:eastAsia="zh-CN"/>
        </w:rPr>
        <w:t>若中标单位自动放弃，由第二顺位单位中标</w:t>
      </w:r>
      <w:r>
        <w:rPr>
          <w:rFonts w:ascii="Times New Roman" w:hAnsi="Times New Roman" w:eastAsia="宋体" w:cs="Times New Roman"/>
          <w:color w:val="auto"/>
          <w:highlight w:val="none"/>
        </w:rPr>
        <w:t>）联系人：唐先生，联系电话：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3ED1F12E">
      <w:pPr>
        <w:pStyle w:val="3"/>
        <w:keepNext w:val="0"/>
        <w:keepLines w:val="0"/>
        <w:pageBreakBefore w:val="0"/>
        <w:numPr>
          <w:ilvl w:val="0"/>
          <w:numId w:val="6"/>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w:t>
      </w:r>
    </w:p>
    <w:p w14:paraId="2E2B3F33">
      <w:pPr>
        <w:pStyle w:val="4"/>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投标文件封面需注明项目名称，公司法人或授权人签字盖章，注明时间；</w:t>
      </w:r>
    </w:p>
    <w:p w14:paraId="54D8FDE2">
      <w:pPr>
        <w:pStyle w:val="4"/>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p>
    <w:p w14:paraId="6DBE6B2A">
      <w:pPr>
        <w:pStyle w:val="4"/>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投标文件中所有资料需加盖鲜章。</w:t>
      </w:r>
    </w:p>
    <w:p w14:paraId="139D8116">
      <w:pPr>
        <w:pStyle w:val="3"/>
        <w:keepNext w:val="0"/>
        <w:keepLines w:val="0"/>
        <w:pageBreakBefore w:val="0"/>
        <w:numPr>
          <w:ilvl w:val="0"/>
          <w:numId w:val="6"/>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投标文件组成要求</w:t>
      </w:r>
    </w:p>
    <w:p w14:paraId="4012FEBF">
      <w:pPr>
        <w:pStyle w:val="4"/>
        <w:keepNext w:val="0"/>
        <w:keepLines w:val="0"/>
        <w:pageBreakBefore w:val="0"/>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4"/>
        <w:keepNext w:val="0"/>
        <w:keepLines w:val="0"/>
        <w:pageBreakBefore w:val="0"/>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承诺书；</w:t>
      </w:r>
    </w:p>
    <w:p w14:paraId="503FA36B">
      <w:pPr>
        <w:pStyle w:val="4"/>
        <w:keepNext w:val="0"/>
        <w:keepLines w:val="0"/>
        <w:pageBreakBefore w:val="0"/>
        <w:numPr>
          <w:ilvl w:val="0"/>
          <w:numId w:val="8"/>
        </w:numPr>
        <w:kinsoku/>
        <w:overflowPunct/>
        <w:topLinePunct w:val="0"/>
        <w:bidi w:val="0"/>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附市政二级建造师或施工员与安全员证书及各人员与投标单位签订的劳动合同</w:t>
      </w:r>
      <w:r>
        <w:rPr>
          <w:rFonts w:hint="eastAsia"/>
          <w:color w:val="auto"/>
          <w:highlight w:val="none"/>
          <w:lang w:eastAsia="zh-CN"/>
        </w:rPr>
        <w:t>）。</w:t>
      </w:r>
    </w:p>
    <w:p w14:paraId="499751CE">
      <w:pPr>
        <w:pStyle w:val="4"/>
        <w:keepNext w:val="0"/>
        <w:keepLines w:val="0"/>
        <w:pageBreakBefore w:val="0"/>
        <w:kinsoku/>
        <w:overflowPunct/>
        <w:topLinePunct w:val="0"/>
        <w:bidi w:val="0"/>
        <w:spacing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2"/>
        <w:keepNext w:val="0"/>
        <w:keepLines w:val="0"/>
        <w:pageBreakBefore w:val="0"/>
        <w:widowControl/>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5F2CEB75">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7FA99DC6">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7FAC2003">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2D939AF6">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投标人进行虚假、恶意投诉，阻碍招投标活动的正常进行的；</w:t>
      </w:r>
    </w:p>
    <w:p w14:paraId="6A2244F7">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color w:val="auto"/>
          <w:highlight w:val="none"/>
          <w:u w:val="none"/>
        </w:rPr>
      </w:pPr>
      <w:r>
        <w:rPr>
          <w:color w:val="auto"/>
          <w:highlight w:val="none"/>
        </w:rPr>
        <w:t>法律法规规定的其他情形。</w:t>
      </w:r>
    </w:p>
    <w:p w14:paraId="7C582AE0">
      <w:pPr>
        <w:pStyle w:val="4"/>
        <w:keepNext w:val="0"/>
        <w:keepLines w:val="0"/>
        <w:pageBreakBefore w:val="0"/>
        <w:kinsoku/>
        <w:overflowPunct/>
        <w:topLinePunct w:val="0"/>
        <w:bidi w:val="0"/>
        <w:spacing w:line="360" w:lineRule="auto"/>
        <w:ind w:left="420" w:leftChars="200" w:firstLine="480" w:firstLineChars="200"/>
        <w:textAlignment w:val="auto"/>
        <w:rPr>
          <w:rFonts w:hint="eastAsia"/>
          <w:color w:val="auto"/>
          <w:highlight w:val="none"/>
          <w:u w:val="none"/>
          <w:lang w:val="en-US" w:eastAsia="zh-CN"/>
        </w:rPr>
      </w:pPr>
      <w:r>
        <w:rPr>
          <w:color w:val="auto"/>
          <w:highlight w:val="none"/>
          <w:u w:val="none"/>
        </w:rPr>
        <w:t>附件：</w:t>
      </w:r>
    </w:p>
    <w:p w14:paraId="7F2AB5FF">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5FA8E918">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00F031E">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1C487691">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555A649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474" w:bottom="567" w:left="147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keepNext w:val="0"/>
        <w:keepLines w:val="0"/>
        <w:pageBreakBefore w:val="0"/>
        <w:kinsoku/>
        <w:overflowPunct/>
        <w:topLinePunct w:val="0"/>
        <w:bidi w:val="0"/>
        <w:spacing w:line="360" w:lineRule="auto"/>
        <w:ind w:firstLine="482" w:firstLineChars="200"/>
        <w:textAlignment w:val="auto"/>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keepNext w:val="0"/>
        <w:keepLines w:val="0"/>
        <w:pageBreakBefore w:val="0"/>
        <w:kinsoku/>
        <w:overflowPunct/>
        <w:topLinePunct w:val="0"/>
        <w:bidi w:val="0"/>
        <w:spacing w:line="360" w:lineRule="auto"/>
        <w:ind w:firstLine="482" w:firstLineChars="200"/>
        <w:textAlignment w:val="auto"/>
        <w:outlineLvl w:val="0"/>
        <w:rPr>
          <w:rFonts w:hint="eastAsia"/>
          <w:b/>
          <w:bCs/>
          <w:color w:val="auto"/>
          <w:sz w:val="44"/>
          <w:szCs w:val="44"/>
          <w:highlight w:val="none"/>
          <w:lang w:eastAsia="zh-CN"/>
        </w:rPr>
      </w:pPr>
      <w:r>
        <w:rPr>
          <w:color w:val="auto"/>
          <w:highlight w:val="none"/>
        </w:rPr>
        <w:t>承诺书</w:t>
      </w:r>
    </w:p>
    <w:p w14:paraId="50D8444C">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规划：制定详细施工方案，确保按期完成。</w:t>
      </w:r>
    </w:p>
    <w:p w14:paraId="4CDB2DFB">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技术：采用先进技术，提高施工效率。</w:t>
      </w:r>
    </w:p>
    <w:p w14:paraId="7F480100">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安全：严格安全保障措施，确保人员和设备安全。</w:t>
      </w:r>
    </w:p>
    <w:p w14:paraId="6A525B7A">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环保：遵守环保法规，保护环境。</w:t>
      </w:r>
    </w:p>
    <w:p w14:paraId="3F598276">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资质：具</w:t>
      </w:r>
      <w:r>
        <w:rPr>
          <w:rFonts w:ascii="Times New Roman" w:hAnsi="Times New Roman" w:cs="Times New Roman"/>
          <w:color w:val="auto"/>
          <w:highlight w:val="none"/>
        </w:rPr>
        <w:t>备相应施工劳务企业资质。</w:t>
      </w:r>
    </w:p>
    <w:p w14:paraId="3FA0527E">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材料：按合同要求采购材料，确保质量。</w:t>
      </w:r>
    </w:p>
    <w:p w14:paraId="4595829A">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质量：恪守设计方案和合同，保证工程质量。</w:t>
      </w:r>
    </w:p>
    <w:p w14:paraId="4C645DC4">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合作：善意合作，与各方建立友好关系。</w:t>
      </w:r>
    </w:p>
    <w:p w14:paraId="67D7989C">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28A8296">
      <w:pPr>
        <w:pStyle w:val="4"/>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16670576">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p>
    <w:p w14:paraId="46038F91">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p>
    <w:p w14:paraId="596C8605">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258307D6">
      <w:pPr>
        <w:pStyle w:val="8"/>
        <w:keepNext w:val="0"/>
        <w:keepLines w:val="0"/>
        <w:pageBreakBefore w:val="0"/>
        <w:kinsoku/>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keepNext w:val="0"/>
        <w:keepLines w:val="0"/>
        <w:pageBreakBefore w:val="0"/>
        <w:kinsoku/>
        <w:overflowPunct/>
        <w:topLinePunct w:val="0"/>
        <w:bidi w:val="0"/>
        <w:spacing w:line="360" w:lineRule="auto"/>
        <w:ind w:left="0" w:leftChars="0" w:firstLine="482" w:firstLineChars="200"/>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279942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3917E61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B4954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0366AD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9897F4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08D812F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50F0B4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8AAB64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5F7ACA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246E93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7B92666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4E12969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C966D0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55C274D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EA5769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C4B124B">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00A95E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6926BD7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1CC22CE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F8936A3">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F8943C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90D175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B2212D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F2C963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68DF8C3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5FBCF3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5154F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7CCE05DE">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99AC8F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7A42BDA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CC0C27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A12285C">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41F361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708954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B10804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1119CC71">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4E0693C">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D8829E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2799335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6FA66BC">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A354E1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0934D23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92CAE9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006D86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5899A8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381F1D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9FBBD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1967CCE5">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86EEE3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1A0541B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5F5152A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41207F6B">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10D32F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3BA8B080">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226B2F0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A87B6F1">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bl>
    <w:p w14:paraId="114CC420">
      <w:pPr>
        <w:pStyle w:val="8"/>
        <w:keepNext w:val="0"/>
        <w:keepLines w:val="0"/>
        <w:pageBreakBefore w:val="0"/>
        <w:kinsoku/>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1C95FA63">
      <w:pPr>
        <w:pStyle w:val="8"/>
        <w:keepNext w:val="0"/>
        <w:keepLines w:val="0"/>
        <w:pageBreakBefore w:val="0"/>
        <w:kinsoku/>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B0DA25B">
      <w:pPr>
        <w:pStyle w:val="8"/>
        <w:keepNext w:val="0"/>
        <w:keepLines w:val="0"/>
        <w:pageBreakBefore w:val="0"/>
        <w:kinsoku/>
        <w:overflowPunct/>
        <w:topLinePunct w:val="0"/>
        <w:bidi w:val="0"/>
        <w:spacing w:line="360" w:lineRule="auto"/>
        <w:ind w:left="0" w:leftChars="0" w:firstLine="482" w:firstLineChars="200"/>
        <w:textAlignment w:val="auto"/>
        <w:rPr>
          <w:rFonts w:hint="eastAsia"/>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523D1750">
      <w:pPr>
        <w:pStyle w:val="12"/>
        <w:keepNext w:val="0"/>
        <w:keepLines w:val="0"/>
        <w:pageBreakBefore w:val="0"/>
        <w:kinsoku/>
        <w:overflowPunct/>
        <w:topLinePunct w:val="0"/>
        <w:bidi w:val="0"/>
        <w:spacing w:line="360" w:lineRule="auto"/>
        <w:ind w:firstLine="482" w:firstLineChars="200"/>
        <w:textAlignment w:val="auto"/>
        <w:outlineLvl w:val="0"/>
        <w:rPr>
          <w:rFonts w:hint="eastAsia"/>
          <w:highlight w:val="none"/>
          <w:lang w:val="en-US" w:eastAsia="zh-CN"/>
        </w:rPr>
      </w:pPr>
      <w:r>
        <w:rPr>
          <w:highlight w:val="none"/>
        </w:rPr>
        <w:t>附件</w:t>
      </w:r>
      <w:r>
        <w:rPr>
          <w:rFonts w:hint="eastAsia"/>
          <w:highlight w:val="none"/>
          <w:lang w:val="en-US" w:eastAsia="zh-CN"/>
        </w:rPr>
        <w:t>三：</w:t>
      </w:r>
    </w:p>
    <w:p w14:paraId="5D0A8F53">
      <w:pPr>
        <w:pStyle w:val="16"/>
        <w:keepNext w:val="0"/>
        <w:keepLines w:val="0"/>
        <w:pageBreakBefore w:val="0"/>
        <w:kinsoku/>
        <w:overflowPunct/>
        <w:topLinePunct w:val="0"/>
        <w:bidi w:val="0"/>
        <w:spacing w:line="360" w:lineRule="auto"/>
        <w:ind w:firstLine="482" w:firstLineChars="200"/>
        <w:textAlignment w:val="auto"/>
        <w:outlineLvl w:val="9"/>
        <w:rPr>
          <w:rFonts w:hint="default" w:eastAsia="宋体"/>
          <w:highlight w:val="none"/>
          <w:lang w:val="en-US" w:eastAsia="zh-CN"/>
        </w:rPr>
      </w:pPr>
      <w:r>
        <w:rPr>
          <w:highlight w:val="none"/>
          <w:u w:val="single"/>
        </w:rPr>
        <w:t xml:space="preserve"> </w:t>
      </w:r>
      <w:r>
        <w:rPr>
          <w:rFonts w:hint="eastAsia"/>
          <w:color w:val="auto"/>
          <w:highlight w:val="none"/>
          <w:u w:val="single"/>
          <w:lang w:val="en-US" w:eastAsia="zh-CN"/>
        </w:rPr>
        <w:t>遂宁市安居区长江经济带嘉陵江流域-生态环境系统片区整治项目二标段</w:t>
      </w:r>
      <w:r>
        <w:rPr>
          <w:highlight w:val="none"/>
          <w:u w:val="single"/>
        </w:rPr>
        <w:t xml:space="preserve">  </w:t>
      </w:r>
      <w:r>
        <w:rPr>
          <w:highlight w:val="none"/>
        </w:rPr>
        <w:t>项目</w:t>
      </w:r>
    </w:p>
    <w:p w14:paraId="46957218">
      <w:pPr>
        <w:pStyle w:val="16"/>
        <w:keepNext w:val="0"/>
        <w:keepLines w:val="0"/>
        <w:pageBreakBefore w:val="0"/>
        <w:kinsoku/>
        <w:overflowPunct/>
        <w:topLinePunct w:val="0"/>
        <w:bidi w:val="0"/>
        <w:spacing w:line="360" w:lineRule="auto"/>
        <w:ind w:firstLine="482" w:firstLineChars="200"/>
        <w:textAlignment w:val="auto"/>
        <w:outlineLvl w:val="9"/>
        <w:rPr>
          <w:rFonts w:hint="default" w:eastAsia="宋体"/>
          <w:highlight w:val="none"/>
          <w:lang w:val="en-US" w:eastAsia="zh-CN"/>
        </w:rPr>
      </w:pPr>
      <w:r>
        <w:rPr>
          <w:rFonts w:hint="eastAsia"/>
          <w:highlight w:val="none"/>
          <w:lang w:val="en-US" w:eastAsia="zh-CN"/>
        </w:rPr>
        <w:t>劳务工程</w:t>
      </w:r>
      <w:r>
        <w:rPr>
          <w:highlight w:val="none"/>
        </w:rPr>
        <w:t>报价表</w:t>
      </w:r>
      <w:r>
        <w:rPr>
          <w:rFonts w:hint="eastAsia"/>
          <w:highlight w:val="none"/>
          <w:lang w:eastAsia="zh-CN"/>
        </w:rPr>
        <w:t>（</w:t>
      </w:r>
      <w:r>
        <w:rPr>
          <w:rFonts w:hint="eastAsia"/>
          <w:highlight w:val="none"/>
          <w:lang w:val="en-US" w:eastAsia="zh-CN"/>
        </w:rPr>
        <w:t>第二次）</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3237"/>
        <w:gridCol w:w="2996"/>
        <w:gridCol w:w="4719"/>
        <w:gridCol w:w="214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78"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4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57"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65"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55" w:type="pct"/>
            <w:noWrap w:val="0"/>
            <w:vAlign w:val="center"/>
          </w:tcPr>
          <w:p w14:paraId="5221EDD5">
            <w:pPr>
              <w:keepNext w:val="0"/>
              <w:keepLines w:val="0"/>
              <w:pageBreakBefore w:val="0"/>
              <w:kinsoku/>
              <w:overflowPunct/>
              <w:topLinePunct w:val="0"/>
              <w:bidi w:val="0"/>
              <w:spacing w:line="360" w:lineRule="auto"/>
              <w:ind w:firstLine="602" w:firstLineChars="200"/>
              <w:jc w:val="center"/>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78"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4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w:t>
            </w:r>
          </w:p>
        </w:tc>
        <w:tc>
          <w:tcPr>
            <w:tcW w:w="1057"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65" w:type="pct"/>
            <w:noWrap w:val="0"/>
            <w:vAlign w:val="center"/>
          </w:tcPr>
          <w:p w14:paraId="1431E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控制</w:t>
            </w:r>
            <w:r>
              <w:rPr>
                <w:rFonts w:hint="default" w:ascii="仿宋_GB2312" w:hAnsi="仿宋_GB2312" w:eastAsia="仿宋_GB2312" w:cs="仿宋_GB2312"/>
                <w:i w:val="0"/>
                <w:iCs w:val="0"/>
                <w:color w:val="000000"/>
                <w:sz w:val="30"/>
                <w:szCs w:val="30"/>
                <w:highlight w:val="none"/>
                <w:u w:val="none"/>
                <w:lang w:val="en-US" w:eastAsia="zh-CN"/>
              </w:rPr>
              <w:t>价</w:t>
            </w:r>
            <w:r>
              <w:rPr>
                <w:rFonts w:hint="eastAsia" w:ascii="仿宋_GB2312" w:hAnsi="仿宋_GB2312" w:eastAsia="仿宋_GB2312" w:cs="仿宋_GB2312"/>
                <w:i w:val="0"/>
                <w:iCs w:val="0"/>
                <w:color w:val="000000"/>
                <w:sz w:val="30"/>
                <w:szCs w:val="30"/>
                <w:highlight w:val="none"/>
                <w:u w:val="none"/>
                <w:lang w:val="en-US" w:eastAsia="zh-CN"/>
              </w:rPr>
              <w:t>为：</w:t>
            </w:r>
            <w:r>
              <w:rPr>
                <w:rFonts w:hint="eastAsia" w:ascii="仿宋_GB2312" w:hAnsi="仿宋_GB2312" w:eastAsia="仿宋_GB2312" w:cs="仿宋_GB2312"/>
                <w:i w:val="0"/>
                <w:iCs w:val="0"/>
                <w:color w:val="000000"/>
                <w:sz w:val="30"/>
                <w:szCs w:val="30"/>
                <w:highlight w:val="none"/>
                <w:u w:val="single"/>
                <w:lang w:val="en-US" w:eastAsia="zh-CN"/>
              </w:rPr>
              <w:t>2339330.28</w:t>
            </w:r>
            <w:r>
              <w:rPr>
                <w:rFonts w:hint="eastAsia" w:ascii="仿宋_GB2312" w:hAnsi="仿宋_GB2312" w:eastAsia="仿宋_GB2312" w:cs="仿宋_GB2312"/>
                <w:i w:val="0"/>
                <w:iCs w:val="0"/>
                <w:color w:val="000000"/>
                <w:sz w:val="30"/>
                <w:szCs w:val="30"/>
                <w:highlight w:val="none"/>
                <w:u w:val="none"/>
                <w:lang w:val="en-US" w:eastAsia="zh-CN"/>
              </w:rPr>
              <w:t>元，</w:t>
            </w:r>
            <w:r>
              <w:rPr>
                <w:rFonts w:hint="default" w:ascii="仿宋_GB2312" w:hAnsi="仿宋_GB2312" w:eastAsia="仿宋_GB2312" w:cs="仿宋_GB2312"/>
                <w:i w:val="0"/>
                <w:iCs w:val="0"/>
                <w:color w:val="000000"/>
                <w:sz w:val="30"/>
                <w:szCs w:val="30"/>
                <w:highlight w:val="none"/>
                <w:u w:val="none"/>
                <w:lang w:val="en-US" w:eastAsia="zh-CN"/>
              </w:rPr>
              <w:t>总价下浮</w:t>
            </w:r>
            <w:r>
              <w:rPr>
                <w:rFonts w:hint="eastAsia" w:ascii="仿宋_GB2312" w:hAnsi="仿宋_GB2312" w:eastAsia="仿宋_GB2312" w:cs="仿宋_GB2312"/>
                <w:i w:val="0"/>
                <w:iCs w:val="0"/>
                <w:color w:val="000000"/>
                <w:sz w:val="30"/>
                <w:szCs w:val="30"/>
                <w:highlight w:val="none"/>
                <w:u w:val="none"/>
                <w:lang w:val="en-US" w:eastAsia="zh-CN"/>
              </w:rPr>
              <w:t>12%作为最高限价，投标下浮率小于或等于12%视为废标。</w:t>
            </w:r>
          </w:p>
          <w:p w14:paraId="183449C0">
            <w:pPr>
              <w:pStyle w:val="8"/>
              <w:keepNext w:val="0"/>
              <w:keepLines w:val="0"/>
              <w:pageBreakBefore w:val="0"/>
              <w:kinsoku/>
              <w:overflowPunct/>
              <w:topLinePunct w:val="0"/>
              <w:bidi w:val="0"/>
              <w:spacing w:line="360" w:lineRule="auto"/>
              <w:ind w:left="0" w:leftChars="0" w:firstLine="420" w:firstLineChars="200"/>
              <w:textAlignment w:val="auto"/>
              <w:rPr>
                <w:rFonts w:hint="eastAsia"/>
                <w:highlight w:val="none"/>
                <w:lang w:val="en-US" w:eastAsia="zh-CN"/>
              </w:rPr>
            </w:pPr>
          </w:p>
        </w:tc>
        <w:tc>
          <w:tcPr>
            <w:tcW w:w="755" w:type="pct"/>
            <w:noWrap w:val="0"/>
            <w:vAlign w:val="center"/>
          </w:tcPr>
          <w:p w14:paraId="349BD7E3">
            <w:pPr>
              <w:keepNext w:val="0"/>
              <w:keepLines w:val="0"/>
              <w:pageBreakBefore w:val="0"/>
              <w:kinsoku/>
              <w:overflowPunct/>
              <w:topLinePunct w:val="0"/>
              <w:bidi w:val="0"/>
              <w:spacing w:line="360" w:lineRule="auto"/>
              <w:ind w:firstLine="600" w:firstLineChars="200"/>
              <w:jc w:val="center"/>
              <w:textAlignment w:val="auto"/>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EE2A7A4F"/>
    <w:multiLevelType w:val="singleLevel"/>
    <w:tmpl w:val="EE2A7A4F"/>
    <w:lvl w:ilvl="0" w:tentative="0">
      <w:start w:val="1"/>
      <w:numFmt w:val="decimalEnclosedCircleChinese"/>
      <w:suff w:val="nothing"/>
      <w:lvlText w:val="%1　"/>
      <w:lvlJc w:val="left"/>
      <w:pPr>
        <w:ind w:left="0" w:firstLine="400"/>
      </w:pPr>
      <w:rPr>
        <w:rFonts w:hint="eastAsia"/>
      </w:rPr>
    </w:lvl>
  </w:abstractNum>
  <w:abstractNum w:abstractNumId="7">
    <w:nsid w:val="15DEF8BF"/>
    <w:multiLevelType w:val="singleLevel"/>
    <w:tmpl w:val="15DEF8BF"/>
    <w:lvl w:ilvl="0" w:tentative="0">
      <w:start w:val="1"/>
      <w:numFmt w:val="decimal"/>
      <w:lvlText w:val="%1."/>
      <w:lvlJc w:val="left"/>
      <w:pPr>
        <w:tabs>
          <w:tab w:val="left" w:pos="312"/>
        </w:tabs>
      </w:p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7"/>
  </w:num>
  <w:num w:numId="3">
    <w:abstractNumId w:val="6"/>
  </w:num>
  <w:num w:numId="4">
    <w:abstractNumId w:val="4"/>
  </w:num>
  <w:num w:numId="5">
    <w:abstractNumId w:val="10"/>
  </w:num>
  <w:num w:numId="6">
    <w:abstractNumId w:val="3"/>
  </w:num>
  <w:num w:numId="7">
    <w:abstractNumId w:val="2"/>
  </w:num>
  <w:num w:numId="8">
    <w:abstractNumId w:val="9"/>
  </w:num>
  <w:num w:numId="9">
    <w:abstractNumId w:val="11"/>
  </w:num>
  <w:num w:numId="10">
    <w:abstractNumId w:val="0"/>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351550"/>
    <w:rsid w:val="005E0AA6"/>
    <w:rsid w:val="007C2CDB"/>
    <w:rsid w:val="007D6A53"/>
    <w:rsid w:val="009E5347"/>
    <w:rsid w:val="009F4FFA"/>
    <w:rsid w:val="00C6664C"/>
    <w:rsid w:val="01341807"/>
    <w:rsid w:val="019B3634"/>
    <w:rsid w:val="01BD35AB"/>
    <w:rsid w:val="0261487E"/>
    <w:rsid w:val="02811C50"/>
    <w:rsid w:val="02E5725D"/>
    <w:rsid w:val="03942A31"/>
    <w:rsid w:val="03AD58A1"/>
    <w:rsid w:val="03B94246"/>
    <w:rsid w:val="03E017D2"/>
    <w:rsid w:val="03E62D75"/>
    <w:rsid w:val="03F5700C"/>
    <w:rsid w:val="04904FA7"/>
    <w:rsid w:val="049F168E"/>
    <w:rsid w:val="04BB57F9"/>
    <w:rsid w:val="04D01847"/>
    <w:rsid w:val="05031C1C"/>
    <w:rsid w:val="052E47BF"/>
    <w:rsid w:val="053C1101"/>
    <w:rsid w:val="054B711F"/>
    <w:rsid w:val="054F4E62"/>
    <w:rsid w:val="057C19CF"/>
    <w:rsid w:val="05A30D0A"/>
    <w:rsid w:val="0624009C"/>
    <w:rsid w:val="06695AAF"/>
    <w:rsid w:val="068E19BA"/>
    <w:rsid w:val="06E64DB5"/>
    <w:rsid w:val="06F85085"/>
    <w:rsid w:val="07907370"/>
    <w:rsid w:val="07CD206E"/>
    <w:rsid w:val="08000695"/>
    <w:rsid w:val="082C3238"/>
    <w:rsid w:val="082D0DDC"/>
    <w:rsid w:val="084E7652"/>
    <w:rsid w:val="08AE6343"/>
    <w:rsid w:val="08B576D2"/>
    <w:rsid w:val="08BA6A96"/>
    <w:rsid w:val="08D538D0"/>
    <w:rsid w:val="09111F90"/>
    <w:rsid w:val="094A3079"/>
    <w:rsid w:val="09976DD7"/>
    <w:rsid w:val="09A3577C"/>
    <w:rsid w:val="09DE4A06"/>
    <w:rsid w:val="0AAA2B3A"/>
    <w:rsid w:val="0AF261CB"/>
    <w:rsid w:val="0B301291"/>
    <w:rsid w:val="0B3C7C36"/>
    <w:rsid w:val="0B6B051B"/>
    <w:rsid w:val="0BA94BA0"/>
    <w:rsid w:val="0BB43253"/>
    <w:rsid w:val="0BDF05C2"/>
    <w:rsid w:val="0BE91440"/>
    <w:rsid w:val="0BFC1173"/>
    <w:rsid w:val="0C3B7EEE"/>
    <w:rsid w:val="0C4274CE"/>
    <w:rsid w:val="0C4D7C21"/>
    <w:rsid w:val="0CC779D3"/>
    <w:rsid w:val="0CE9794A"/>
    <w:rsid w:val="0D223EE4"/>
    <w:rsid w:val="0D307327"/>
    <w:rsid w:val="0D4A4AC2"/>
    <w:rsid w:val="0D7D0092"/>
    <w:rsid w:val="0D7F02AE"/>
    <w:rsid w:val="0DC857B1"/>
    <w:rsid w:val="0E20609D"/>
    <w:rsid w:val="0E625C06"/>
    <w:rsid w:val="0E682AF0"/>
    <w:rsid w:val="0EFE3455"/>
    <w:rsid w:val="0F411D39"/>
    <w:rsid w:val="0F5512C6"/>
    <w:rsid w:val="0FB471A8"/>
    <w:rsid w:val="0FCD3553"/>
    <w:rsid w:val="1008458B"/>
    <w:rsid w:val="108005C5"/>
    <w:rsid w:val="10AB4F16"/>
    <w:rsid w:val="10D64689"/>
    <w:rsid w:val="11297E47"/>
    <w:rsid w:val="117D68B3"/>
    <w:rsid w:val="125515DD"/>
    <w:rsid w:val="12C7072D"/>
    <w:rsid w:val="13001549"/>
    <w:rsid w:val="13712447"/>
    <w:rsid w:val="137D2B9A"/>
    <w:rsid w:val="13F61FEF"/>
    <w:rsid w:val="146A5814"/>
    <w:rsid w:val="147979C3"/>
    <w:rsid w:val="14E31122"/>
    <w:rsid w:val="153F4C73"/>
    <w:rsid w:val="15512590"/>
    <w:rsid w:val="155700D2"/>
    <w:rsid w:val="156B0BFC"/>
    <w:rsid w:val="15AC740B"/>
    <w:rsid w:val="15B139C8"/>
    <w:rsid w:val="15CA4090"/>
    <w:rsid w:val="15D64EC1"/>
    <w:rsid w:val="15F07F9B"/>
    <w:rsid w:val="16302179"/>
    <w:rsid w:val="169026DF"/>
    <w:rsid w:val="169C77DB"/>
    <w:rsid w:val="16B8213B"/>
    <w:rsid w:val="172B1C15"/>
    <w:rsid w:val="17824C23"/>
    <w:rsid w:val="17A34B99"/>
    <w:rsid w:val="17AA4179"/>
    <w:rsid w:val="17B648CC"/>
    <w:rsid w:val="17D631C0"/>
    <w:rsid w:val="17E4768B"/>
    <w:rsid w:val="182A0E16"/>
    <w:rsid w:val="183103F7"/>
    <w:rsid w:val="18616F2E"/>
    <w:rsid w:val="187A1D9E"/>
    <w:rsid w:val="191C4C03"/>
    <w:rsid w:val="1954439D"/>
    <w:rsid w:val="196640D0"/>
    <w:rsid w:val="19E5453B"/>
    <w:rsid w:val="1A606D71"/>
    <w:rsid w:val="1A8B0292"/>
    <w:rsid w:val="1ADD03C2"/>
    <w:rsid w:val="1AFC1190"/>
    <w:rsid w:val="1B157B5C"/>
    <w:rsid w:val="1B2304CB"/>
    <w:rsid w:val="1B981220"/>
    <w:rsid w:val="1BB750B7"/>
    <w:rsid w:val="1BE7774A"/>
    <w:rsid w:val="1C057BD0"/>
    <w:rsid w:val="1C922125"/>
    <w:rsid w:val="1CB33AD0"/>
    <w:rsid w:val="1CC96E50"/>
    <w:rsid w:val="1D1C3424"/>
    <w:rsid w:val="1D2B7B0B"/>
    <w:rsid w:val="1D3D339A"/>
    <w:rsid w:val="1D61352C"/>
    <w:rsid w:val="1D6848BB"/>
    <w:rsid w:val="1DFD14A7"/>
    <w:rsid w:val="1E067C30"/>
    <w:rsid w:val="1E087E4C"/>
    <w:rsid w:val="1E197963"/>
    <w:rsid w:val="1E2F7187"/>
    <w:rsid w:val="1E391DB3"/>
    <w:rsid w:val="1EC04283"/>
    <w:rsid w:val="1EFB52BB"/>
    <w:rsid w:val="1F2B2044"/>
    <w:rsid w:val="1F52137F"/>
    <w:rsid w:val="1F5570C1"/>
    <w:rsid w:val="1F6B0692"/>
    <w:rsid w:val="1F8D23B7"/>
    <w:rsid w:val="1FC87893"/>
    <w:rsid w:val="1FD75D28"/>
    <w:rsid w:val="200C3C23"/>
    <w:rsid w:val="200D1749"/>
    <w:rsid w:val="200D34F7"/>
    <w:rsid w:val="20322F5E"/>
    <w:rsid w:val="20AC0F62"/>
    <w:rsid w:val="20C75D9C"/>
    <w:rsid w:val="20D81D57"/>
    <w:rsid w:val="211F7986"/>
    <w:rsid w:val="213A176F"/>
    <w:rsid w:val="219E4D4F"/>
    <w:rsid w:val="219F63D1"/>
    <w:rsid w:val="21D97B35"/>
    <w:rsid w:val="21DC13D3"/>
    <w:rsid w:val="21DE15EF"/>
    <w:rsid w:val="220A4192"/>
    <w:rsid w:val="22305CDC"/>
    <w:rsid w:val="22462CF1"/>
    <w:rsid w:val="228850B7"/>
    <w:rsid w:val="22A46395"/>
    <w:rsid w:val="22AF4D3A"/>
    <w:rsid w:val="237D2742"/>
    <w:rsid w:val="23BC74F2"/>
    <w:rsid w:val="23CE2F9E"/>
    <w:rsid w:val="23E34C9B"/>
    <w:rsid w:val="241F1A4B"/>
    <w:rsid w:val="243C25FD"/>
    <w:rsid w:val="249D704F"/>
    <w:rsid w:val="24C22B02"/>
    <w:rsid w:val="24CE0F21"/>
    <w:rsid w:val="25AD4B37"/>
    <w:rsid w:val="25E116AE"/>
    <w:rsid w:val="25F25669"/>
    <w:rsid w:val="25FA62CC"/>
    <w:rsid w:val="26527EB6"/>
    <w:rsid w:val="26543C2E"/>
    <w:rsid w:val="2684130D"/>
    <w:rsid w:val="26C37006"/>
    <w:rsid w:val="26E054C2"/>
    <w:rsid w:val="26E50D2A"/>
    <w:rsid w:val="27391076"/>
    <w:rsid w:val="276A7481"/>
    <w:rsid w:val="27787DF0"/>
    <w:rsid w:val="27826579"/>
    <w:rsid w:val="27910EB2"/>
    <w:rsid w:val="27912C60"/>
    <w:rsid w:val="27B5694E"/>
    <w:rsid w:val="27E5541C"/>
    <w:rsid w:val="283C0E1E"/>
    <w:rsid w:val="284952E9"/>
    <w:rsid w:val="28976054"/>
    <w:rsid w:val="28BE7A85"/>
    <w:rsid w:val="28C826B1"/>
    <w:rsid w:val="28D20310"/>
    <w:rsid w:val="28E90D64"/>
    <w:rsid w:val="291476A5"/>
    <w:rsid w:val="293E30BA"/>
    <w:rsid w:val="29B81DBD"/>
    <w:rsid w:val="29BF5862"/>
    <w:rsid w:val="2A094D30"/>
    <w:rsid w:val="2A0E0598"/>
    <w:rsid w:val="2A500BB0"/>
    <w:rsid w:val="2A50113D"/>
    <w:rsid w:val="2A88659C"/>
    <w:rsid w:val="2C063C1D"/>
    <w:rsid w:val="2C210A56"/>
    <w:rsid w:val="2C2422F5"/>
    <w:rsid w:val="2C4C53A8"/>
    <w:rsid w:val="2C555B51"/>
    <w:rsid w:val="2C564697"/>
    <w:rsid w:val="2CF91A3F"/>
    <w:rsid w:val="2D12039F"/>
    <w:rsid w:val="2D1C121E"/>
    <w:rsid w:val="2D1C4D7A"/>
    <w:rsid w:val="2D3E1194"/>
    <w:rsid w:val="2D404F0C"/>
    <w:rsid w:val="2D5A2500"/>
    <w:rsid w:val="2D9B65E7"/>
    <w:rsid w:val="2DB12B6C"/>
    <w:rsid w:val="2DB80F46"/>
    <w:rsid w:val="2E0777D8"/>
    <w:rsid w:val="2E2A34C6"/>
    <w:rsid w:val="2E3C1B78"/>
    <w:rsid w:val="2E5A0250"/>
    <w:rsid w:val="2E620EB2"/>
    <w:rsid w:val="2EAF2A1C"/>
    <w:rsid w:val="2EB37960"/>
    <w:rsid w:val="2EB84F76"/>
    <w:rsid w:val="2EFA10EB"/>
    <w:rsid w:val="2F25085E"/>
    <w:rsid w:val="2F6A022C"/>
    <w:rsid w:val="2F6F3887"/>
    <w:rsid w:val="2F706960"/>
    <w:rsid w:val="2FB2291F"/>
    <w:rsid w:val="2FC17E5A"/>
    <w:rsid w:val="2FCC6F2B"/>
    <w:rsid w:val="30161F54"/>
    <w:rsid w:val="304C1E1A"/>
    <w:rsid w:val="30D616E4"/>
    <w:rsid w:val="30ED2E37"/>
    <w:rsid w:val="310D15A9"/>
    <w:rsid w:val="310F6C24"/>
    <w:rsid w:val="312E32CE"/>
    <w:rsid w:val="31682C84"/>
    <w:rsid w:val="31857392"/>
    <w:rsid w:val="31BE0AF5"/>
    <w:rsid w:val="31DD71CE"/>
    <w:rsid w:val="320C360F"/>
    <w:rsid w:val="32537490"/>
    <w:rsid w:val="32987598"/>
    <w:rsid w:val="32A23F73"/>
    <w:rsid w:val="32D22AAA"/>
    <w:rsid w:val="32DA1E8F"/>
    <w:rsid w:val="32E242A8"/>
    <w:rsid w:val="33024A12"/>
    <w:rsid w:val="331A7FAD"/>
    <w:rsid w:val="33FE3469"/>
    <w:rsid w:val="342B5F2F"/>
    <w:rsid w:val="34A75871"/>
    <w:rsid w:val="34B00BC9"/>
    <w:rsid w:val="34D67F04"/>
    <w:rsid w:val="34E16FD5"/>
    <w:rsid w:val="34F77462"/>
    <w:rsid w:val="351A24E7"/>
    <w:rsid w:val="35472BB0"/>
    <w:rsid w:val="35977693"/>
    <w:rsid w:val="35FE5313"/>
    <w:rsid w:val="361502FC"/>
    <w:rsid w:val="36557DE0"/>
    <w:rsid w:val="366652B8"/>
    <w:rsid w:val="368F480F"/>
    <w:rsid w:val="373A0C1E"/>
    <w:rsid w:val="37585548"/>
    <w:rsid w:val="37D018E8"/>
    <w:rsid w:val="37F64539"/>
    <w:rsid w:val="38591578"/>
    <w:rsid w:val="385C6972"/>
    <w:rsid w:val="385F2910"/>
    <w:rsid w:val="38657F1D"/>
    <w:rsid w:val="3894435E"/>
    <w:rsid w:val="38F65019"/>
    <w:rsid w:val="39477622"/>
    <w:rsid w:val="39777F08"/>
    <w:rsid w:val="39AC1690"/>
    <w:rsid w:val="39B5458C"/>
    <w:rsid w:val="3A2D6818"/>
    <w:rsid w:val="3A742699"/>
    <w:rsid w:val="3A90478F"/>
    <w:rsid w:val="3AF9494C"/>
    <w:rsid w:val="3B365BA1"/>
    <w:rsid w:val="3B381919"/>
    <w:rsid w:val="3B4E7D96"/>
    <w:rsid w:val="3B5D312D"/>
    <w:rsid w:val="3BF64ED3"/>
    <w:rsid w:val="3C027068"/>
    <w:rsid w:val="3C3814A4"/>
    <w:rsid w:val="3C552056"/>
    <w:rsid w:val="3CA32DC2"/>
    <w:rsid w:val="3CA63EDC"/>
    <w:rsid w:val="3CC33464"/>
    <w:rsid w:val="3CE84C78"/>
    <w:rsid w:val="3CEA09F1"/>
    <w:rsid w:val="3D37175C"/>
    <w:rsid w:val="3D65451B"/>
    <w:rsid w:val="3D8E5820"/>
    <w:rsid w:val="3DA908AC"/>
    <w:rsid w:val="3DE25B6C"/>
    <w:rsid w:val="3E246184"/>
    <w:rsid w:val="3E2D328B"/>
    <w:rsid w:val="3E3C1720"/>
    <w:rsid w:val="3E4D7489"/>
    <w:rsid w:val="3EB2553E"/>
    <w:rsid w:val="3EBC73E8"/>
    <w:rsid w:val="3EC94FA6"/>
    <w:rsid w:val="3EDE747D"/>
    <w:rsid w:val="3F037A8F"/>
    <w:rsid w:val="3F2A5A1C"/>
    <w:rsid w:val="3F4F0FDF"/>
    <w:rsid w:val="3F9966FE"/>
    <w:rsid w:val="3FDE0859"/>
    <w:rsid w:val="40020606"/>
    <w:rsid w:val="401D2E8B"/>
    <w:rsid w:val="402B1A4C"/>
    <w:rsid w:val="40582115"/>
    <w:rsid w:val="407A652F"/>
    <w:rsid w:val="40A7466E"/>
    <w:rsid w:val="40AA0BC3"/>
    <w:rsid w:val="410F0A26"/>
    <w:rsid w:val="41110C42"/>
    <w:rsid w:val="412C5A7C"/>
    <w:rsid w:val="41444309"/>
    <w:rsid w:val="417D0085"/>
    <w:rsid w:val="41824C70"/>
    <w:rsid w:val="419B5E1D"/>
    <w:rsid w:val="41C31810"/>
    <w:rsid w:val="41EE2D31"/>
    <w:rsid w:val="42244224"/>
    <w:rsid w:val="426A513B"/>
    <w:rsid w:val="42E83C24"/>
    <w:rsid w:val="42F97BDF"/>
    <w:rsid w:val="431247FD"/>
    <w:rsid w:val="43236A0A"/>
    <w:rsid w:val="4387343D"/>
    <w:rsid w:val="43D16466"/>
    <w:rsid w:val="43E2516D"/>
    <w:rsid w:val="445F3A72"/>
    <w:rsid w:val="451E56DB"/>
    <w:rsid w:val="45790B64"/>
    <w:rsid w:val="45A32084"/>
    <w:rsid w:val="45C467DA"/>
    <w:rsid w:val="462E5DF2"/>
    <w:rsid w:val="465005B9"/>
    <w:rsid w:val="465E0E4F"/>
    <w:rsid w:val="466E4440"/>
    <w:rsid w:val="471274C2"/>
    <w:rsid w:val="47A868D9"/>
    <w:rsid w:val="47C841F6"/>
    <w:rsid w:val="47CD33E9"/>
    <w:rsid w:val="47F15329"/>
    <w:rsid w:val="480520F9"/>
    <w:rsid w:val="480A63EB"/>
    <w:rsid w:val="481C1C7A"/>
    <w:rsid w:val="485B6C46"/>
    <w:rsid w:val="487A6C94"/>
    <w:rsid w:val="489932CB"/>
    <w:rsid w:val="48B40105"/>
    <w:rsid w:val="48D81B3F"/>
    <w:rsid w:val="48D82045"/>
    <w:rsid w:val="490966A2"/>
    <w:rsid w:val="4916491B"/>
    <w:rsid w:val="493A2D00"/>
    <w:rsid w:val="49463453"/>
    <w:rsid w:val="49667651"/>
    <w:rsid w:val="4970227E"/>
    <w:rsid w:val="49793828"/>
    <w:rsid w:val="49B91E77"/>
    <w:rsid w:val="49BC54C3"/>
    <w:rsid w:val="4A080708"/>
    <w:rsid w:val="4A1E617D"/>
    <w:rsid w:val="4A954692"/>
    <w:rsid w:val="4ACA3C0F"/>
    <w:rsid w:val="4B4E423F"/>
    <w:rsid w:val="4B7C13AE"/>
    <w:rsid w:val="4B8A1D1C"/>
    <w:rsid w:val="4C0D0DB0"/>
    <w:rsid w:val="4C147838"/>
    <w:rsid w:val="4C18236E"/>
    <w:rsid w:val="4C1F06B5"/>
    <w:rsid w:val="4C3E48B5"/>
    <w:rsid w:val="4C663702"/>
    <w:rsid w:val="4CB933F8"/>
    <w:rsid w:val="4D453A21"/>
    <w:rsid w:val="4D662315"/>
    <w:rsid w:val="4D673998"/>
    <w:rsid w:val="4DAE5A6A"/>
    <w:rsid w:val="4E3E294A"/>
    <w:rsid w:val="4E6F51FA"/>
    <w:rsid w:val="4E8A3DE2"/>
    <w:rsid w:val="4E8D38D2"/>
    <w:rsid w:val="4E8D742E"/>
    <w:rsid w:val="4EB26E94"/>
    <w:rsid w:val="4EB726FD"/>
    <w:rsid w:val="4EC15329"/>
    <w:rsid w:val="4ECA0682"/>
    <w:rsid w:val="4F293C72"/>
    <w:rsid w:val="4F511E31"/>
    <w:rsid w:val="4FA42C81"/>
    <w:rsid w:val="4FB21842"/>
    <w:rsid w:val="4FD712A8"/>
    <w:rsid w:val="4FE13ED5"/>
    <w:rsid w:val="4FE93FF0"/>
    <w:rsid w:val="508B5BEF"/>
    <w:rsid w:val="50E377D9"/>
    <w:rsid w:val="50EC0D83"/>
    <w:rsid w:val="50F639B0"/>
    <w:rsid w:val="515801C7"/>
    <w:rsid w:val="515E4352"/>
    <w:rsid w:val="51861CB7"/>
    <w:rsid w:val="51890380"/>
    <w:rsid w:val="51D04201"/>
    <w:rsid w:val="51DD247A"/>
    <w:rsid w:val="51FF0643"/>
    <w:rsid w:val="522D172B"/>
    <w:rsid w:val="522E0F28"/>
    <w:rsid w:val="52392F23"/>
    <w:rsid w:val="5244074B"/>
    <w:rsid w:val="529C68B6"/>
    <w:rsid w:val="52C27FEE"/>
    <w:rsid w:val="52CF6267"/>
    <w:rsid w:val="52D25D57"/>
    <w:rsid w:val="52E006DA"/>
    <w:rsid w:val="52EC6E19"/>
    <w:rsid w:val="532F6D06"/>
    <w:rsid w:val="533D7674"/>
    <w:rsid w:val="53B813F1"/>
    <w:rsid w:val="53E421E6"/>
    <w:rsid w:val="5492579E"/>
    <w:rsid w:val="54BD2BAB"/>
    <w:rsid w:val="54C52F6D"/>
    <w:rsid w:val="54CB6F02"/>
    <w:rsid w:val="54D25F71"/>
    <w:rsid w:val="54DC23C8"/>
    <w:rsid w:val="54FC530D"/>
    <w:rsid w:val="55326F81"/>
    <w:rsid w:val="55807CEC"/>
    <w:rsid w:val="55AA6B17"/>
    <w:rsid w:val="55CF657E"/>
    <w:rsid w:val="5640122A"/>
    <w:rsid w:val="564023A4"/>
    <w:rsid w:val="565D1FD4"/>
    <w:rsid w:val="56861332"/>
    <w:rsid w:val="56933A4F"/>
    <w:rsid w:val="569F0646"/>
    <w:rsid w:val="56C41E5B"/>
    <w:rsid w:val="56F03D6C"/>
    <w:rsid w:val="571C57F3"/>
    <w:rsid w:val="574134AB"/>
    <w:rsid w:val="57783371"/>
    <w:rsid w:val="58291826"/>
    <w:rsid w:val="58492617"/>
    <w:rsid w:val="58773629"/>
    <w:rsid w:val="59121E1B"/>
    <w:rsid w:val="59B91A1F"/>
    <w:rsid w:val="5A1B6236"/>
    <w:rsid w:val="5A7F21B4"/>
    <w:rsid w:val="5ADA7E9F"/>
    <w:rsid w:val="5AE747D8"/>
    <w:rsid w:val="5AEE74A6"/>
    <w:rsid w:val="5AF54CD9"/>
    <w:rsid w:val="5B33135D"/>
    <w:rsid w:val="5B8322E4"/>
    <w:rsid w:val="5BC76675"/>
    <w:rsid w:val="5BFD3E45"/>
    <w:rsid w:val="5C0E6052"/>
    <w:rsid w:val="5C1E1C0C"/>
    <w:rsid w:val="5C2C472A"/>
    <w:rsid w:val="5C2F5FC8"/>
    <w:rsid w:val="5C427AAA"/>
    <w:rsid w:val="5C6E4D42"/>
    <w:rsid w:val="5C7B2FBB"/>
    <w:rsid w:val="5CA12A44"/>
    <w:rsid w:val="5D1D4073"/>
    <w:rsid w:val="5D683540"/>
    <w:rsid w:val="5DBF512A"/>
    <w:rsid w:val="5DEC21C1"/>
    <w:rsid w:val="5ECD7C67"/>
    <w:rsid w:val="5EEE216B"/>
    <w:rsid w:val="5F08322C"/>
    <w:rsid w:val="5F5024DD"/>
    <w:rsid w:val="5F592E44"/>
    <w:rsid w:val="5F6E26D0"/>
    <w:rsid w:val="5F750196"/>
    <w:rsid w:val="5FAB3BB8"/>
    <w:rsid w:val="60163727"/>
    <w:rsid w:val="60433DF0"/>
    <w:rsid w:val="60634492"/>
    <w:rsid w:val="609A4358"/>
    <w:rsid w:val="60A66321"/>
    <w:rsid w:val="60C82547"/>
    <w:rsid w:val="60F977C1"/>
    <w:rsid w:val="61613DE8"/>
    <w:rsid w:val="6198731C"/>
    <w:rsid w:val="61C55544"/>
    <w:rsid w:val="61EB2991"/>
    <w:rsid w:val="61F01D56"/>
    <w:rsid w:val="61F07FA8"/>
    <w:rsid w:val="62015D11"/>
    <w:rsid w:val="622C2343"/>
    <w:rsid w:val="623779B1"/>
    <w:rsid w:val="626D15F8"/>
    <w:rsid w:val="62832BCA"/>
    <w:rsid w:val="63301F42"/>
    <w:rsid w:val="63526744"/>
    <w:rsid w:val="636A4F2C"/>
    <w:rsid w:val="636C365E"/>
    <w:rsid w:val="640146EE"/>
    <w:rsid w:val="6410048D"/>
    <w:rsid w:val="64124205"/>
    <w:rsid w:val="64265F03"/>
    <w:rsid w:val="64281C7B"/>
    <w:rsid w:val="64852BFC"/>
    <w:rsid w:val="64923598"/>
    <w:rsid w:val="64A86918"/>
    <w:rsid w:val="64F8789F"/>
    <w:rsid w:val="65055B18"/>
    <w:rsid w:val="652E506F"/>
    <w:rsid w:val="656E7BE6"/>
    <w:rsid w:val="65BF216B"/>
    <w:rsid w:val="65D26342"/>
    <w:rsid w:val="65D73958"/>
    <w:rsid w:val="65EA6B6B"/>
    <w:rsid w:val="660D4C01"/>
    <w:rsid w:val="661133BA"/>
    <w:rsid w:val="66746D64"/>
    <w:rsid w:val="667E2026"/>
    <w:rsid w:val="673426E5"/>
    <w:rsid w:val="67650AF0"/>
    <w:rsid w:val="67851192"/>
    <w:rsid w:val="67FA56DC"/>
    <w:rsid w:val="6841330B"/>
    <w:rsid w:val="68476448"/>
    <w:rsid w:val="68C63810"/>
    <w:rsid w:val="68F4037D"/>
    <w:rsid w:val="692C5D69"/>
    <w:rsid w:val="69362744"/>
    <w:rsid w:val="69390410"/>
    <w:rsid w:val="6958090C"/>
    <w:rsid w:val="695B664F"/>
    <w:rsid w:val="696C43B8"/>
    <w:rsid w:val="69731BEA"/>
    <w:rsid w:val="69787200"/>
    <w:rsid w:val="6A026ACA"/>
    <w:rsid w:val="6A1D1B56"/>
    <w:rsid w:val="6A58493C"/>
    <w:rsid w:val="6AA06A0F"/>
    <w:rsid w:val="6ABA73A5"/>
    <w:rsid w:val="6AF97ECD"/>
    <w:rsid w:val="6B1116BB"/>
    <w:rsid w:val="6B217424"/>
    <w:rsid w:val="6B543355"/>
    <w:rsid w:val="6B621F16"/>
    <w:rsid w:val="6B657311"/>
    <w:rsid w:val="6B7632CC"/>
    <w:rsid w:val="6BAA7419"/>
    <w:rsid w:val="6BB6140C"/>
    <w:rsid w:val="6BBB0A9C"/>
    <w:rsid w:val="6BD80EE5"/>
    <w:rsid w:val="6C1256EA"/>
    <w:rsid w:val="6C152874"/>
    <w:rsid w:val="6C3C4515"/>
    <w:rsid w:val="6C580C23"/>
    <w:rsid w:val="6C904861"/>
    <w:rsid w:val="6CF3094C"/>
    <w:rsid w:val="6D4D4500"/>
    <w:rsid w:val="6D6535F8"/>
    <w:rsid w:val="6D7E46BA"/>
    <w:rsid w:val="6D7F7A0E"/>
    <w:rsid w:val="6D9A4072"/>
    <w:rsid w:val="6DB85E1E"/>
    <w:rsid w:val="6DD644F6"/>
    <w:rsid w:val="6DDA2238"/>
    <w:rsid w:val="6DDB29E3"/>
    <w:rsid w:val="6E6C6C08"/>
    <w:rsid w:val="6E737F96"/>
    <w:rsid w:val="6E8F69F9"/>
    <w:rsid w:val="6EB011EB"/>
    <w:rsid w:val="6EE40E94"/>
    <w:rsid w:val="6EF2535F"/>
    <w:rsid w:val="6F0E39C9"/>
    <w:rsid w:val="6F1057E5"/>
    <w:rsid w:val="6F1D56DB"/>
    <w:rsid w:val="6F2C3790"/>
    <w:rsid w:val="6F364A08"/>
    <w:rsid w:val="6F4B0F13"/>
    <w:rsid w:val="6F7B2807"/>
    <w:rsid w:val="6F887A72"/>
    <w:rsid w:val="6FAA5C3A"/>
    <w:rsid w:val="6FAA79E8"/>
    <w:rsid w:val="6FDC1B6B"/>
    <w:rsid w:val="6FEE5677"/>
    <w:rsid w:val="702F613F"/>
    <w:rsid w:val="7056191E"/>
    <w:rsid w:val="70643DB9"/>
    <w:rsid w:val="70C67288"/>
    <w:rsid w:val="70D878CE"/>
    <w:rsid w:val="70DC1E23"/>
    <w:rsid w:val="70EC5DDE"/>
    <w:rsid w:val="70ED4030"/>
    <w:rsid w:val="70F058CE"/>
    <w:rsid w:val="71137D38"/>
    <w:rsid w:val="71463740"/>
    <w:rsid w:val="71926986"/>
    <w:rsid w:val="71AD7C63"/>
    <w:rsid w:val="71FD5767"/>
    <w:rsid w:val="721455EC"/>
    <w:rsid w:val="722515A8"/>
    <w:rsid w:val="72561A95"/>
    <w:rsid w:val="729D2012"/>
    <w:rsid w:val="729F135A"/>
    <w:rsid w:val="72BB3CBA"/>
    <w:rsid w:val="72F0059F"/>
    <w:rsid w:val="72F83160"/>
    <w:rsid w:val="72FC307A"/>
    <w:rsid w:val="72FD0776"/>
    <w:rsid w:val="73012015"/>
    <w:rsid w:val="73611683"/>
    <w:rsid w:val="73626993"/>
    <w:rsid w:val="738148F5"/>
    <w:rsid w:val="73B01345"/>
    <w:rsid w:val="73C82B32"/>
    <w:rsid w:val="73CF3490"/>
    <w:rsid w:val="73EA2AA9"/>
    <w:rsid w:val="73EB05CF"/>
    <w:rsid w:val="73F13E37"/>
    <w:rsid w:val="7439758C"/>
    <w:rsid w:val="74480A84"/>
    <w:rsid w:val="748F3650"/>
    <w:rsid w:val="74AB66DC"/>
    <w:rsid w:val="74B11819"/>
    <w:rsid w:val="74B310ED"/>
    <w:rsid w:val="74C27582"/>
    <w:rsid w:val="74D67B95"/>
    <w:rsid w:val="74E474F8"/>
    <w:rsid w:val="74E5550E"/>
    <w:rsid w:val="756D573F"/>
    <w:rsid w:val="758D193E"/>
    <w:rsid w:val="75D86A12"/>
    <w:rsid w:val="7601057E"/>
    <w:rsid w:val="764B35A7"/>
    <w:rsid w:val="76A96C4B"/>
    <w:rsid w:val="76B07809"/>
    <w:rsid w:val="771340C5"/>
    <w:rsid w:val="772B7660"/>
    <w:rsid w:val="774424D0"/>
    <w:rsid w:val="77577B1B"/>
    <w:rsid w:val="777F175A"/>
    <w:rsid w:val="779B2966"/>
    <w:rsid w:val="77ED2B68"/>
    <w:rsid w:val="785C1A9B"/>
    <w:rsid w:val="7866291A"/>
    <w:rsid w:val="786848E4"/>
    <w:rsid w:val="78972AD3"/>
    <w:rsid w:val="78C733B9"/>
    <w:rsid w:val="79416DF5"/>
    <w:rsid w:val="79C67B14"/>
    <w:rsid w:val="79D55FA9"/>
    <w:rsid w:val="79D73ACF"/>
    <w:rsid w:val="79EE0E19"/>
    <w:rsid w:val="7A0128FA"/>
    <w:rsid w:val="7A3F5C2C"/>
    <w:rsid w:val="7A721A4A"/>
    <w:rsid w:val="7A7632E8"/>
    <w:rsid w:val="7A94376E"/>
    <w:rsid w:val="7B1E128A"/>
    <w:rsid w:val="7B474C85"/>
    <w:rsid w:val="7B5573A2"/>
    <w:rsid w:val="7B7D06A6"/>
    <w:rsid w:val="7BC260B9"/>
    <w:rsid w:val="7BE97AEA"/>
    <w:rsid w:val="7BF81ADB"/>
    <w:rsid w:val="7C1F46EF"/>
    <w:rsid w:val="7C6D071B"/>
    <w:rsid w:val="7CE81B50"/>
    <w:rsid w:val="7D53162A"/>
    <w:rsid w:val="7DA97531"/>
    <w:rsid w:val="7DAB36AB"/>
    <w:rsid w:val="7DC12ACC"/>
    <w:rsid w:val="7DCC321F"/>
    <w:rsid w:val="7E266DD3"/>
    <w:rsid w:val="7E4454AB"/>
    <w:rsid w:val="7E576F8D"/>
    <w:rsid w:val="7E70004F"/>
    <w:rsid w:val="7E8C3587"/>
    <w:rsid w:val="7EA5419C"/>
    <w:rsid w:val="7EB268B9"/>
    <w:rsid w:val="7EB30231"/>
    <w:rsid w:val="7F545789"/>
    <w:rsid w:val="7FA36202"/>
    <w:rsid w:val="7FA75CF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3017</Words>
  <Characters>3197</Characters>
  <Lines>0</Lines>
  <Paragraphs>0</Paragraphs>
  <TotalTime>13</TotalTime>
  <ScaleCrop>false</ScaleCrop>
  <LinksUpToDate>false</LinksUpToDate>
  <CharactersWithSpaces>3481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2025-07-07T02:17:00Z</cp:lastPrinted>
  <dcterms:modified xsi:type="dcterms:W3CDTF">2025-07-07T08:25:16Z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