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7"/>
        <w:widowControl/>
        <w:rPr>
          <w:rFonts w:hint="eastAsia" w:eastAsia="黑体"/>
          <w:color w:val="auto"/>
          <w:highlight w:val="none"/>
          <w:lang w:val="en-US" w:eastAsia="zh-CN"/>
        </w:rPr>
      </w:pPr>
      <w:r>
        <w:rPr>
          <w:rFonts w:hint="eastAsia"/>
          <w:highlight w:val="none"/>
          <w:lang w:val="en-US" w:eastAsia="zh-CN"/>
        </w:rPr>
        <w:t>遂宁市安居区冷链物流中心及配套设施建设项目消防工程报价比选邀请函</w:t>
      </w:r>
      <w:r>
        <w:rPr>
          <w:color w:val="auto"/>
          <w:highlight w:val="none"/>
        </w:rPr>
        <w:t xml:space="preserve"> </w:t>
      </w:r>
    </w:p>
    <w:p w14:paraId="1D2E7DF6">
      <w:pPr>
        <w:pStyle w:val="2"/>
        <w:ind w:firstLine="0" w:firstLineChars="0"/>
        <w:rPr>
          <w:color w:val="auto"/>
          <w:highlight w:val="none"/>
          <w:u w:val="none"/>
        </w:rPr>
      </w:pPr>
      <w:r>
        <w:rPr>
          <w:color w:val="auto"/>
          <w:highlight w:val="none"/>
          <w:u w:val="none"/>
        </w:rPr>
        <w:t>各单位：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b/>
          <w:bCs/>
          <w:color w:val="auto"/>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消防工程</w:t>
      </w:r>
      <w:r>
        <w:rPr>
          <w:color w:val="auto"/>
          <w:highlight w:val="none"/>
        </w:rPr>
        <w:t>分包，现诚邀</w:t>
      </w:r>
      <w:r>
        <w:rPr>
          <w:rFonts w:hint="eastAsia"/>
          <w:color w:val="auto"/>
          <w:highlight w:val="none"/>
          <w:lang w:val="en-US" w:eastAsia="zh-CN"/>
        </w:rPr>
        <w:t>各</w:t>
      </w:r>
      <w:r>
        <w:rPr>
          <w:color w:val="auto"/>
          <w:highlight w:val="none"/>
        </w:rPr>
        <w:t>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746A3BE7">
      <w:pPr>
        <w:pStyle w:val="2"/>
        <w:widowControl/>
        <w:numPr>
          <w:ilvl w:val="0"/>
          <w:numId w:val="2"/>
        </w:numPr>
        <w:ind w:left="0" w:leftChars="0" w:firstLine="480" w:firstLineChars="0"/>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w:t>
      </w:r>
      <w:r>
        <w:rPr>
          <w:rFonts w:hint="eastAsia" w:ascii="Times New Roman" w:hAnsi="Times New Roman" w:cs="Times New Roman"/>
          <w:color w:val="auto"/>
          <w:highlight w:val="none"/>
          <w:lang w:val="en-US" w:eastAsia="zh-CN"/>
        </w:rPr>
        <w:t>新建2栋综合调度中心、2栋冷链物流中心、1栋分拣中心，3栋门卫室，停车位为53个。</w:t>
      </w:r>
    </w:p>
    <w:p w14:paraId="242591AF">
      <w:pPr>
        <w:pStyle w:val="2"/>
        <w:widowControl/>
        <w:numPr>
          <w:ilvl w:val="0"/>
          <w:numId w:val="2"/>
        </w:numPr>
        <w:ind w:left="0" w:leftChars="0" w:firstLine="480" w:firstLineChars="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招标范围：消防工程招标清单及图纸包含全部内容。</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widowControl/>
        <w:numPr>
          <w:ilvl w:val="0"/>
          <w:numId w:val="3"/>
        </w:numPr>
        <w:ind w:left="0" w:leftChars="0" w:firstLine="480" w:firstLineChars="0"/>
        <w:rPr>
          <w:b w:val="0"/>
          <w:color w:val="auto"/>
          <w:highlight w:val="none"/>
        </w:rPr>
      </w:pPr>
      <w:r>
        <w:rPr>
          <w:color w:val="auto"/>
          <w:highlight w:val="none"/>
        </w:rPr>
        <w:t>资质要求：</w:t>
      </w:r>
    </w:p>
    <w:p w14:paraId="405A702E">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投标人须具备独立企业法人资格。（不接受自然人参与本项目投标）</w:t>
      </w:r>
    </w:p>
    <w:p w14:paraId="400E1EC1">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w:t>
      </w:r>
      <w:r>
        <w:rPr>
          <w:rFonts w:hint="eastAsia" w:ascii="Times New Roman" w:hAnsi="Times New Roman" w:cs="Times New Roman"/>
          <w:color w:val="auto"/>
          <w:highlight w:val="none"/>
          <w:lang w:eastAsia="zh-CN"/>
        </w:rPr>
        <w:t>国家行政主管部门颁发</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yellow"/>
          <w:lang w:eastAsia="zh-CN"/>
        </w:rPr>
        <w:t>消防设施工程专业承包</w:t>
      </w:r>
      <w:r>
        <w:rPr>
          <w:rFonts w:hint="eastAsia" w:ascii="Times New Roman" w:hAnsi="Times New Roman" w:cs="Times New Roman"/>
          <w:color w:val="auto"/>
          <w:highlight w:val="yellow"/>
          <w:lang w:val="en-US" w:eastAsia="zh-CN"/>
        </w:rPr>
        <w:t>二级</w:t>
      </w:r>
      <w:r>
        <w:rPr>
          <w:rFonts w:hint="eastAsia" w:ascii="Times New Roman" w:hAnsi="Times New Roman" w:cs="Times New Roman"/>
          <w:color w:val="auto"/>
          <w:highlight w:val="yellow"/>
          <w:lang w:eastAsia="zh-CN"/>
        </w:rPr>
        <w:t>资质</w:t>
      </w:r>
      <w:r>
        <w:rPr>
          <w:rFonts w:hint="eastAsia" w:ascii="Times New Roman" w:hAnsi="Times New Roman" w:cs="Times New Roman"/>
          <w:color w:val="auto"/>
          <w:highlight w:val="yellow"/>
          <w:lang w:val="en-US" w:eastAsia="zh-CN"/>
        </w:rPr>
        <w:t>及以上</w:t>
      </w:r>
      <w:r>
        <w:rPr>
          <w:rFonts w:ascii="Times New Roman" w:hAnsi="Times New Roman" w:cs="Times New Roman"/>
          <w:color w:val="auto"/>
          <w:highlight w:val="none"/>
        </w:rPr>
        <w:t>，具备有效的安全生产许可证。</w:t>
      </w:r>
    </w:p>
    <w:p w14:paraId="79258515">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b/>
          <w:bCs/>
          <w:color w:val="auto"/>
          <w:highlight w:val="yellow"/>
          <w:lang w:val="en-US" w:eastAsia="zh-CN"/>
        </w:rPr>
        <w:t>建筑二级建造师或土建施工员证书</w:t>
      </w:r>
      <w:r>
        <w:rPr>
          <w:rFonts w:hint="eastAsia"/>
          <w:color w:val="auto"/>
          <w:highlight w:val="yellow"/>
          <w:lang w:val="en-US" w:eastAsia="zh-CN"/>
        </w:rPr>
        <w:t>的</w:t>
      </w:r>
      <w:r>
        <w:rPr>
          <w:color w:val="auto"/>
          <w:highlight w:val="yellow"/>
        </w:rPr>
        <w:t>现场施工管理人员</w:t>
      </w:r>
      <w:r>
        <w:rPr>
          <w:rFonts w:hint="eastAsia"/>
          <w:color w:val="auto"/>
          <w:highlight w:val="yellow"/>
          <w:lang w:val="en-US" w:eastAsia="zh-CN"/>
        </w:rPr>
        <w:t>1</w:t>
      </w:r>
      <w:r>
        <w:rPr>
          <w:color w:val="auto"/>
          <w:highlight w:val="yellow"/>
        </w:rPr>
        <w:t>名，</w:t>
      </w:r>
      <w:r>
        <w:rPr>
          <w:rFonts w:hint="eastAsia"/>
          <w:color w:val="auto"/>
          <w:highlight w:val="yellow"/>
          <w:lang w:val="en-US" w:eastAsia="zh-CN"/>
        </w:rPr>
        <w:t>具有安全员证书的</w:t>
      </w:r>
      <w:r>
        <w:rPr>
          <w:color w:val="auto"/>
          <w:highlight w:val="yellow"/>
        </w:rPr>
        <w:t>安全协管人员不低于1人</w:t>
      </w:r>
      <w:r>
        <w:rPr>
          <w:color w:val="auto"/>
          <w:highlight w:val="none"/>
        </w:rPr>
        <w:t>，</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06F7A6F2">
      <w:pPr>
        <w:pStyle w:val="2"/>
        <w:rPr>
          <w:highlight w:val="none"/>
        </w:rPr>
      </w:pPr>
      <w:r>
        <w:rPr>
          <w:rFonts w:hint="eastAsia" w:cs="Times New Roman"/>
          <w:b/>
          <w:bCs/>
          <w:color w:val="auto"/>
          <w:highlight w:val="none"/>
          <w:u w:val="none"/>
          <w:lang w:val="en-US" w:eastAsia="zh-CN"/>
        </w:rPr>
        <w:t>控制价为：</w:t>
      </w:r>
      <w:r>
        <w:rPr>
          <w:rFonts w:hint="eastAsia" w:cs="Times New Roman"/>
          <w:b/>
          <w:bCs/>
          <w:color w:val="auto"/>
          <w:highlight w:val="none"/>
          <w:u w:val="single"/>
          <w:lang w:val="en-US" w:eastAsia="zh-CN"/>
        </w:rPr>
        <w:t>4935760.29</w:t>
      </w:r>
      <w:r>
        <w:rPr>
          <w:rFonts w:hint="eastAsia" w:cs="Times New Roman"/>
          <w:b/>
          <w:bCs/>
          <w:color w:val="auto"/>
          <w:highlight w:val="none"/>
          <w:u w:val="none"/>
          <w:lang w:val="en-US" w:eastAsia="zh-CN"/>
        </w:rPr>
        <w:t>元，</w:t>
      </w:r>
      <w:r>
        <w:rPr>
          <w:color w:val="auto"/>
          <w:highlight w:val="none"/>
          <w:u w:val="none"/>
        </w:rPr>
        <w:t>以清单总价报下浮</w:t>
      </w:r>
      <w:r>
        <w:rPr>
          <w:color w:val="auto"/>
          <w:highlight w:val="none"/>
        </w:rPr>
        <w:t>比例（详附件</w:t>
      </w:r>
      <w:r>
        <w:rPr>
          <w:rFonts w:hint="eastAsia"/>
          <w:color w:val="auto"/>
          <w:highlight w:val="none"/>
          <w:lang w:val="en-US" w:eastAsia="zh-CN"/>
        </w:rPr>
        <w:t>6</w:t>
      </w:r>
      <w:r>
        <w:rPr>
          <w:color w:val="auto"/>
          <w:highlight w:val="none"/>
        </w:rPr>
        <w:t>），下浮率应高于1</w:t>
      </w:r>
      <w:r>
        <w:rPr>
          <w:rFonts w:hint="eastAsia"/>
          <w:color w:val="auto"/>
          <w:highlight w:val="none"/>
          <w:lang w:val="en-US" w:eastAsia="zh-CN"/>
        </w:rPr>
        <w:t>2</w:t>
      </w:r>
      <w:r>
        <w:rPr>
          <w:color w:val="auto"/>
          <w:highlight w:val="none"/>
        </w:rPr>
        <w:t>%,且下浮率应小于</w:t>
      </w:r>
      <w:r>
        <w:rPr>
          <w:rFonts w:hint="eastAsia"/>
          <w:color w:val="auto"/>
          <w:highlight w:val="none"/>
          <w:lang w:val="en-US" w:eastAsia="zh-CN"/>
        </w:rPr>
        <w:t>18</w:t>
      </w:r>
      <w:r>
        <w:rPr>
          <w:color w:val="auto"/>
          <w:highlight w:val="none"/>
        </w:rPr>
        <w:t>%，下浮率≤1</w:t>
      </w:r>
      <w:r>
        <w:rPr>
          <w:rFonts w:hint="eastAsia"/>
          <w:color w:val="auto"/>
          <w:highlight w:val="none"/>
          <w:lang w:val="en-US" w:eastAsia="zh-CN"/>
        </w:rPr>
        <w:t>2</w:t>
      </w:r>
      <w:r>
        <w:rPr>
          <w:color w:val="auto"/>
          <w:highlight w:val="none"/>
        </w:rPr>
        <w:t>%或≥</w:t>
      </w:r>
      <w:r>
        <w:rPr>
          <w:rFonts w:hint="eastAsia"/>
          <w:color w:val="auto"/>
          <w:highlight w:val="none"/>
          <w:lang w:val="en-US" w:eastAsia="zh-CN"/>
        </w:rPr>
        <w:t>18</w:t>
      </w:r>
      <w:r>
        <w:rPr>
          <w:color w:val="auto"/>
          <w:highlight w:val="none"/>
        </w:rPr>
        <w:t>%视为废标</w:t>
      </w:r>
      <w:r>
        <w:rPr>
          <w:color w:val="auto"/>
          <w:highlight w:val="none"/>
          <w:u w:val="none"/>
        </w:rPr>
        <w:t>。</w:t>
      </w:r>
      <w:r>
        <w:rPr>
          <w:rFonts w:hint="eastAsia"/>
          <w:color w:val="auto"/>
          <w:highlight w:val="none"/>
          <w:lang w:val="en-US" w:eastAsia="zh-CN"/>
        </w:rPr>
        <w:t>本次招标的分包单位需根据招标工作内容、工程清单</w:t>
      </w:r>
      <w:bookmarkStart w:id="0" w:name="_GoBack"/>
      <w:bookmarkEnd w:id="0"/>
      <w:r>
        <w:rPr>
          <w:rFonts w:hint="eastAsia"/>
          <w:color w:val="auto"/>
          <w:highlight w:val="none"/>
          <w:lang w:val="en-US" w:eastAsia="zh-CN"/>
        </w:rPr>
        <w:t>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786CA2F8">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本次招标采用“综合择优选取法”评审，根据报价、施工方案等综合比较择优确定本项目合作单位。（详附表</w:t>
      </w:r>
      <w:r>
        <w:rPr>
          <w:rFonts w:hint="eastAsia" w:cs="Times New Roman"/>
          <w:color w:val="auto"/>
          <w:kern w:val="2"/>
          <w:sz w:val="24"/>
          <w:highlight w:val="none"/>
          <w:lang w:val="en-US" w:eastAsia="zh-CN" w:bidi="ar-SA"/>
        </w:rPr>
        <w:t>5</w:t>
      </w:r>
      <w:r>
        <w:rPr>
          <w:rFonts w:hint="eastAsia" w:ascii="Times New Roman" w:hAnsi="Times New Roman" w:eastAsia="宋体" w:cs="Times New Roman"/>
          <w:color w:val="auto"/>
          <w:kern w:val="2"/>
          <w:sz w:val="24"/>
          <w:highlight w:val="none"/>
          <w:lang w:val="en-US" w:eastAsia="zh-CN" w:bidi="ar-SA"/>
        </w:rPr>
        <w:t>）</w:t>
      </w:r>
    </w:p>
    <w:p w14:paraId="23C60EED">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color w:val="auto"/>
          <w:highlight w:val="none"/>
        </w:rPr>
      </w:pPr>
      <w:r>
        <w:rPr>
          <w:rFonts w:hint="eastAsia" w:ascii="Times New Roman" w:hAnsi="Times New Roman" w:eastAsia="宋体" w:cs="Times New Roman"/>
          <w:color w:val="auto"/>
          <w:kern w:val="2"/>
          <w:sz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120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58E34D2D">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7026B674">
      <w:pPr>
        <w:pStyle w:val="2"/>
        <w:widowControl/>
        <w:numPr>
          <w:ilvl w:val="0"/>
          <w:numId w:val="3"/>
        </w:numPr>
        <w:ind w:left="0" w:leftChars="0" w:firstLine="480" w:firstLineChars="0"/>
        <w:rPr>
          <w:b w:val="0"/>
          <w:color w:val="auto"/>
          <w:highlight w:val="none"/>
        </w:rPr>
      </w:pPr>
      <w:r>
        <w:rPr>
          <w:color w:val="auto"/>
          <w:highlight w:val="none"/>
        </w:rPr>
        <w:t>合同价格形式及工程结算：</w:t>
      </w:r>
      <w:r>
        <w:rPr>
          <w:rFonts w:hint="eastAsia"/>
          <w:b/>
          <w:bCs/>
          <w:color w:val="auto"/>
          <w:highlight w:val="none"/>
          <w:lang w:val="en-US" w:eastAsia="zh-CN"/>
        </w:rPr>
        <w:t>工程</w:t>
      </w:r>
      <w:r>
        <w:rPr>
          <w:b/>
          <w:bCs/>
          <w:color w:val="auto"/>
          <w:highlight w:val="none"/>
        </w:rPr>
        <w:t>费用按中标单价暂估，</w:t>
      </w:r>
      <w:r>
        <w:rPr>
          <w:rFonts w:hint="eastAsia"/>
          <w:b/>
          <w:bCs/>
          <w:color w:val="auto"/>
          <w:highlight w:val="none"/>
          <w:lang w:val="en-US" w:eastAsia="zh-CN"/>
        </w:rPr>
        <w:t>最终费用以审计结算后甲方与业主单位认可的结算价下浮10%后再</w:t>
      </w:r>
      <w:r>
        <w:rPr>
          <w:b/>
          <w:bCs/>
          <w:color w:val="auto"/>
          <w:highlight w:val="none"/>
        </w:rPr>
        <w:t>结合中标下浮率</w:t>
      </w:r>
      <w:r>
        <w:rPr>
          <w:rFonts w:hint="eastAsia"/>
          <w:b/>
          <w:bCs/>
          <w:color w:val="auto"/>
          <w:highlight w:val="none"/>
          <w:lang w:val="en-US" w:eastAsia="zh-CN"/>
        </w:rPr>
        <w:t>进行工程</w:t>
      </w:r>
      <w:r>
        <w:rPr>
          <w:b/>
          <w:bCs/>
          <w:color w:val="auto"/>
          <w:highlight w:val="none"/>
        </w:rPr>
        <w:t>结算</w:t>
      </w:r>
      <w:r>
        <w:rPr>
          <w:color w:val="auto"/>
          <w:highlight w:val="none"/>
        </w:rPr>
        <w:t>。工程费用包含人工费、机械费、措施费、劳保费、管理费、利润、辅材费、用工人员保险费、税金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2"/>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审定的已完成产值的工程造价50%进行拨付，剩余部分待审计结束后支付至结算总价的 97%，留 3%作工程质量保修金。</w:t>
      </w:r>
    </w:p>
    <w:p w14:paraId="52176E9D">
      <w:pPr>
        <w:pStyle w:val="2"/>
        <w:widowControl/>
        <w:numPr>
          <w:ilvl w:val="0"/>
          <w:numId w:val="3"/>
        </w:numPr>
        <w:ind w:left="0" w:leftChars="0" w:firstLine="480" w:firstLineChars="0"/>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2"/>
        <w:widowControl/>
        <w:numPr>
          <w:ilvl w:val="0"/>
          <w:numId w:val="3"/>
        </w:numPr>
        <w:ind w:left="0" w:leftChars="0" w:firstLine="480" w:firstLineChars="0"/>
        <w:rPr>
          <w:highlight w:val="none"/>
        </w:rPr>
      </w:pPr>
      <w:r>
        <w:rPr>
          <w:rFonts w:ascii="Times New Roman" w:hAnsi="Times New Roman" w:eastAsia="宋体" w:cs="Times New Roman"/>
          <w:color w:val="auto"/>
          <w:highlight w:val="none"/>
        </w:rPr>
        <w:t>请愿意参加本次报价的单位于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月</w:t>
      </w:r>
      <w:r>
        <w:rPr>
          <w:rFonts w:hint="eastAsia" w:cs="Times New Roman"/>
          <w:b/>
          <w:bCs/>
          <w:color w:val="auto"/>
          <w:highlight w:val="none"/>
          <w:lang w:val="en-US" w:eastAsia="zh-CN"/>
        </w:rPr>
        <w:t>15</w:t>
      </w:r>
      <w:r>
        <w:rPr>
          <w:rFonts w:ascii="Times New Roman" w:hAnsi="Times New Roman" w:eastAsia="宋体" w:cs="Times New Roman"/>
          <w:b/>
          <w:bCs/>
          <w:color w:val="auto"/>
          <w:highlight w:val="none"/>
        </w:rPr>
        <w:t>日</w:t>
      </w:r>
      <w:r>
        <w:rPr>
          <w:rFonts w:hint="eastAsia" w:cs="Times New Roman"/>
          <w:b/>
          <w:bCs/>
          <w:color w:val="auto"/>
          <w:highlight w:val="none"/>
          <w:lang w:val="en-US" w:eastAsia="zh-CN"/>
        </w:rPr>
        <w:t>上午10</w:t>
      </w:r>
      <w:r>
        <w:rPr>
          <w:rFonts w:ascii="Times New Roman" w:hAnsi="Times New Roman" w:eastAsia="宋体" w:cs="Times New Roman"/>
          <w:b/>
          <w:bCs/>
          <w:color w:val="auto"/>
          <w:highlight w:val="none"/>
        </w:rPr>
        <w:t>点</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15</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上午10</w:t>
      </w:r>
      <w:r>
        <w:rPr>
          <w:rFonts w:ascii="Times New Roman" w:hAnsi="Times New Roman" w:eastAsia="宋体" w:cs="Times New Roman"/>
          <w:color w:val="auto"/>
          <w:highlight w:val="none"/>
        </w:rPr>
        <w:t>点在鹏安公司会议室统一拆封所有报价资料，报价单位必须到场参加。未现场递交或逾期递交视为自动放弃（若开选时，参选单位不足三家或资格审查通过单位不足三家，则视为本次比选无效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若中标</w:t>
      </w:r>
      <w:r>
        <w:rPr>
          <w:rFonts w:hint="eastAsia" w:cs="Times New Roman"/>
          <w:b/>
          <w:bCs/>
          <w:color w:val="auto"/>
          <w:highlight w:val="none"/>
          <w:lang w:val="en-US" w:eastAsia="zh-CN"/>
        </w:rPr>
        <w:t>单位自动放弃，则由第二顺位单位中标</w:t>
      </w:r>
      <w:r>
        <w:rPr>
          <w:rFonts w:ascii="Times New Roman" w:hAnsi="Times New Roman" w:eastAsia="宋体" w:cs="Times New Roman"/>
          <w:color w:val="auto"/>
          <w:highlight w:val="none"/>
        </w:rPr>
        <w:t>）</w:t>
      </w:r>
      <w:r>
        <w:rPr>
          <w:rFonts w:hint="eastAsia" w:ascii="Times New Roman" w:hAnsi="Times New Roman" w:cs="Times New Roman"/>
          <w:color w:val="auto"/>
          <w:highlight w:val="none"/>
          <w:lang w:eastAsia="zh-CN"/>
        </w:rPr>
        <w:t>，</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2E2B3F33">
      <w:pPr>
        <w:pStyle w:val="2"/>
        <w:numPr>
          <w:ilvl w:val="0"/>
          <w:numId w:val="6"/>
        </w:numPr>
        <w:ind w:left="0" w:leftChars="0" w:firstLine="480" w:firstLineChars="0"/>
        <w:rPr>
          <w:b w:val="0"/>
          <w:color w:val="auto"/>
          <w:highlight w:val="none"/>
        </w:rPr>
      </w:pPr>
      <w:r>
        <w:rPr>
          <w:color w:val="auto"/>
          <w:highlight w:val="none"/>
        </w:rPr>
        <w:t>投标文件封面需注明项目名称，公司法人或授权人签字盖章，注明时间；</w:t>
      </w:r>
    </w:p>
    <w:p w14:paraId="54D8FDE2">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p>
    <w:p w14:paraId="5FABF18A">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6DBE6B2A">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2"/>
        <w:numPr>
          <w:ilvl w:val="0"/>
          <w:numId w:val="7"/>
        </w:numPr>
        <w:ind w:left="0" w:leftChars="0" w:firstLine="480" w:firstLineChars="0"/>
        <w:rPr>
          <w:b w:val="0"/>
          <w:color w:val="auto"/>
          <w:highlight w:val="none"/>
        </w:rPr>
      </w:pPr>
      <w:r>
        <w:rPr>
          <w:rFonts w:hint="eastAsia" w:ascii="Times New Roman" w:hAnsi="Times New Roman" w:cs="Times New Roman"/>
          <w:color w:val="auto"/>
          <w:highlight w:val="none"/>
          <w:lang w:eastAsia="zh-CN"/>
        </w:rPr>
        <w:t>消防设施工程专业承包</w:t>
      </w:r>
      <w:r>
        <w:rPr>
          <w:rFonts w:hint="eastAsia" w:ascii="Times New Roman" w:hAnsi="Times New Roman" w:cs="Times New Roman"/>
          <w:color w:val="auto"/>
          <w:highlight w:val="none"/>
          <w:lang w:val="en-US" w:eastAsia="zh-CN"/>
        </w:rPr>
        <w:t>二级</w:t>
      </w:r>
      <w:r>
        <w:rPr>
          <w:rFonts w:hint="eastAsia" w:ascii="Times New Roman" w:hAnsi="Times New Roman" w:cs="Times New Roman"/>
          <w:color w:val="auto"/>
          <w:highlight w:val="none"/>
          <w:lang w:eastAsia="zh-CN"/>
        </w:rPr>
        <w:t>资质</w:t>
      </w:r>
      <w:r>
        <w:rPr>
          <w:rFonts w:hint="eastAsia" w:ascii="Times New Roman" w:hAnsi="Times New Roman" w:cs="Times New Roman"/>
          <w:color w:val="auto"/>
          <w:highlight w:val="none"/>
          <w:lang w:val="en-US" w:eastAsia="zh-CN"/>
        </w:rPr>
        <w:t>及以上</w:t>
      </w:r>
      <w:r>
        <w:rPr>
          <w:color w:val="auto"/>
          <w:highlight w:val="none"/>
        </w:rPr>
        <w:t>、安全生产许可证复印件并加盖公章；</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0A056D08">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highlight w:val="none"/>
          <w:lang w:val="en-US" w:eastAsia="zh-CN" w:bidi="ar-SA"/>
        </w:rPr>
        <w:t>施工方案（详</w:t>
      </w:r>
      <w:r>
        <w:rPr>
          <w:rFonts w:hint="eastAsia" w:ascii="Times New Roman" w:hAnsi="Times New Roman" w:cs="Times New Roman"/>
          <w:color w:val="auto"/>
          <w:kern w:val="2"/>
          <w:sz w:val="24"/>
          <w:highlight w:val="none"/>
          <w:lang w:val="en-US" w:eastAsia="zh-CN" w:bidi="ar-SA"/>
        </w:rPr>
        <w:t>附件5综合评分表）；</w:t>
      </w:r>
    </w:p>
    <w:p w14:paraId="747A61D3">
      <w:pPr>
        <w:pStyle w:val="2"/>
        <w:numPr>
          <w:ilvl w:val="0"/>
          <w:numId w:val="7"/>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1FB2F31E">
      <w:pPr>
        <w:pStyle w:val="2"/>
        <w:widowControl/>
        <w:numPr>
          <w:ilvl w:val="0"/>
          <w:numId w:val="8"/>
        </w:numPr>
        <w:ind w:left="0" w:leftChars="0" w:firstLine="480" w:firstLineChars="0"/>
        <w:rPr>
          <w:color w:val="auto"/>
          <w:highlight w:val="none"/>
          <w:u w:val="none"/>
        </w:rPr>
      </w:pPr>
      <w:r>
        <w:rPr>
          <w:color w:val="auto"/>
          <w:highlight w:val="none"/>
        </w:rPr>
        <w:t>法律法规规定的其他情形。</w:t>
      </w:r>
    </w:p>
    <w:p w14:paraId="0F21EBA6">
      <w:pPr>
        <w:pStyle w:val="2"/>
        <w:ind w:left="1140" w:leftChars="200" w:hanging="720" w:hangingChars="300"/>
        <w:rPr>
          <w:color w:val="auto"/>
          <w:highlight w:val="none"/>
          <w:u w:val="none"/>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5B9E721D">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综合评分表</w:t>
      </w:r>
    </w:p>
    <w:p w14:paraId="100F031E">
      <w:pPr>
        <w:pStyle w:val="2"/>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2"/>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2"/>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numPr>
          <w:ilvl w:val="0"/>
          <w:numId w:val="12"/>
        </w:numPr>
        <w:ind w:left="0" w:leftChars="0" w:firstLine="480" w:firstLineChars="0"/>
        <w:rPr>
          <w:b w:val="0"/>
          <w:color w:val="auto"/>
          <w:highlight w:val="none"/>
        </w:rPr>
      </w:pPr>
      <w:r>
        <w:rPr>
          <w:color w:val="auto"/>
          <w:highlight w:val="none"/>
        </w:rPr>
        <w:t>资质：具备相应</w:t>
      </w:r>
      <w:r>
        <w:rPr>
          <w:rFonts w:hint="eastAsia" w:eastAsia="宋体"/>
          <w:color w:val="auto"/>
          <w:highlight w:val="none"/>
          <w:lang w:val="en-US" w:eastAsia="zh-CN"/>
        </w:rPr>
        <w:t>市政公用工程施工总承包三级资质</w:t>
      </w:r>
      <w:r>
        <w:rPr>
          <w:rFonts w:hint="eastAsia" w:eastAsia="宋体"/>
          <w:color w:val="auto"/>
          <w:highlight w:val="none"/>
          <w:lang w:eastAsia="zh-CN"/>
        </w:rPr>
        <w:t>及以上</w:t>
      </w:r>
      <w:r>
        <w:rPr>
          <w:rFonts w:hint="eastAsia"/>
          <w:color w:val="auto"/>
          <w:highlight w:val="none"/>
          <w:lang w:eastAsia="zh-CN"/>
        </w:rPr>
        <w:t>专业承包资质</w:t>
      </w:r>
      <w:r>
        <w:rPr>
          <w:color w:val="auto"/>
          <w:highlight w:val="none"/>
        </w:rPr>
        <w:t>。</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highlight w:val="none"/>
          <w:u w:val="single"/>
          <w:lang w:val="en-US" w:eastAsia="zh-CN"/>
        </w:rPr>
      </w:pPr>
      <w:r>
        <w:rPr>
          <w:rFonts w:hint="eastAsia"/>
          <w:highlight w:val="none"/>
          <w:lang w:val="en-US" w:eastAsia="zh-CN"/>
        </w:rPr>
        <w:t xml:space="preserve">投标单位名称（盖单位公章）： </w:t>
      </w:r>
      <w:r>
        <w:rPr>
          <w:rFonts w:hint="eastAsia"/>
          <w:highlight w:val="none"/>
          <w:u w:val="single"/>
          <w:lang w:val="en-US" w:eastAsia="zh-CN"/>
        </w:rPr>
        <w:t xml:space="preserve">                     </w:t>
      </w:r>
    </w:p>
    <w:p w14:paraId="29D24A21">
      <w:pPr>
        <w:pStyle w:val="2"/>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8"/>
        <w:rPr>
          <w:rFonts w:hint="eastAsia" w:ascii="宋体" w:hAnsi="宋体" w:eastAsia="宋体" w:cs="宋体"/>
          <w:b/>
          <w:bCs/>
          <w:color w:val="auto"/>
          <w:sz w:val="24"/>
          <w:szCs w:val="24"/>
          <w:highlight w:val="none"/>
          <w:lang w:val="en-US" w:eastAsia="zh-CN"/>
        </w:rPr>
      </w:pPr>
    </w:p>
    <w:p w14:paraId="1C95FA63">
      <w:pPr>
        <w:pStyle w:val="8"/>
        <w:rPr>
          <w:rFonts w:hint="eastAsia" w:ascii="宋体" w:hAnsi="宋体" w:eastAsia="宋体" w:cs="宋体"/>
          <w:b/>
          <w:bCs/>
          <w:color w:val="auto"/>
          <w:sz w:val="24"/>
          <w:szCs w:val="24"/>
          <w:highlight w:val="none"/>
          <w:lang w:val="en-US" w:eastAsia="zh-CN"/>
        </w:rPr>
      </w:pPr>
    </w:p>
    <w:p w14:paraId="7B0DA25B">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466C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2699D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49D64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4D930A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F1EE1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2DB77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E2D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8F324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1B041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549FC8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40B9A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w:t>
            </w:r>
          </w:p>
          <w:p w14:paraId="2328517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632845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6D654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F753C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2CCF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5DBF5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82D5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469D27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278D5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619EE74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3113AF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4E2C4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8CF8E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42AF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235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B9B7F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23FD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联合体牵头单位、成员单位或自然人在近3年期间（2022年2月至今）,在遂宁市内（含区、县、乡）所承包的工程（施工）业务；</w:t>
            </w:r>
          </w:p>
          <w:p w14:paraId="5EC3B4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12AC53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3D35DD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032BD5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3CBE0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2C35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C3AF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D7FFE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751464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4D457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0F52C64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12294D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43C9AB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37DC2C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F9D1F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6B72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FCF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EF84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52DC0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165EF702">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六：</w:t>
      </w:r>
    </w:p>
    <w:p w14:paraId="46957218">
      <w:pPr>
        <w:pStyle w:val="16"/>
        <w:outlineLvl w:val="9"/>
        <w:rPr>
          <w:highlight w:val="none"/>
        </w:rPr>
      </w:pPr>
      <w:r>
        <w:rPr>
          <w:highlight w:val="none"/>
          <w:u w:val="single"/>
        </w:rPr>
        <w:t xml:space="preserve"> </w:t>
      </w:r>
      <w:r>
        <w:rPr>
          <w:rFonts w:hint="eastAsia"/>
          <w:color w:val="auto"/>
          <w:highlight w:val="none"/>
          <w:u w:val="single"/>
          <w:lang w:val="en-US" w:eastAsia="zh-CN"/>
        </w:rPr>
        <w:t>遂宁市安居区冷链物流中心及配套设施建设项目</w:t>
      </w:r>
      <w:r>
        <w:rPr>
          <w:highlight w:val="none"/>
          <w:u w:val="single"/>
        </w:rPr>
        <w:t xml:space="preserve">  </w:t>
      </w:r>
      <w:r>
        <w:rPr>
          <w:highlight w:val="none"/>
        </w:rPr>
        <w:t>项目</w:t>
      </w:r>
      <w:r>
        <w:rPr>
          <w:rFonts w:hint="eastAsia"/>
          <w:highlight w:val="none"/>
          <w:lang w:val="en-US" w:eastAsia="zh-CN"/>
        </w:rPr>
        <w:t>工程</w:t>
      </w:r>
      <w:r>
        <w:rPr>
          <w:highlight w:val="none"/>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消防工程</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183449C0">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351550"/>
    <w:rsid w:val="009F4FFA"/>
    <w:rsid w:val="01BD35AB"/>
    <w:rsid w:val="03563CB7"/>
    <w:rsid w:val="03AD58A1"/>
    <w:rsid w:val="03E017D2"/>
    <w:rsid w:val="03F5700C"/>
    <w:rsid w:val="04904FA7"/>
    <w:rsid w:val="049F168E"/>
    <w:rsid w:val="04BB57F9"/>
    <w:rsid w:val="052E47BF"/>
    <w:rsid w:val="054F4E62"/>
    <w:rsid w:val="0624009C"/>
    <w:rsid w:val="06695AAF"/>
    <w:rsid w:val="068E19BA"/>
    <w:rsid w:val="07907370"/>
    <w:rsid w:val="082D0DDC"/>
    <w:rsid w:val="08891A3D"/>
    <w:rsid w:val="088A7F5F"/>
    <w:rsid w:val="08AE6343"/>
    <w:rsid w:val="08B576D2"/>
    <w:rsid w:val="09111F90"/>
    <w:rsid w:val="09976DD7"/>
    <w:rsid w:val="0A0501E5"/>
    <w:rsid w:val="0ADE46E3"/>
    <w:rsid w:val="0AF261CB"/>
    <w:rsid w:val="0AFF4C34"/>
    <w:rsid w:val="0B301291"/>
    <w:rsid w:val="0B3C7C36"/>
    <w:rsid w:val="0BAB4DBC"/>
    <w:rsid w:val="0BDF05C2"/>
    <w:rsid w:val="0BE65DF4"/>
    <w:rsid w:val="0C3B7EEE"/>
    <w:rsid w:val="0CCA1272"/>
    <w:rsid w:val="0CE9794A"/>
    <w:rsid w:val="0D7D0092"/>
    <w:rsid w:val="0D7F02AE"/>
    <w:rsid w:val="0DE87C01"/>
    <w:rsid w:val="0E20609D"/>
    <w:rsid w:val="0E682AF0"/>
    <w:rsid w:val="0EE4486D"/>
    <w:rsid w:val="0F411D39"/>
    <w:rsid w:val="0F960E90"/>
    <w:rsid w:val="0FB471A8"/>
    <w:rsid w:val="108005C5"/>
    <w:rsid w:val="10B2209B"/>
    <w:rsid w:val="11297E47"/>
    <w:rsid w:val="125515DD"/>
    <w:rsid w:val="12C7072D"/>
    <w:rsid w:val="13001549"/>
    <w:rsid w:val="137D2B9A"/>
    <w:rsid w:val="146A5814"/>
    <w:rsid w:val="14BA7E1E"/>
    <w:rsid w:val="153F4C73"/>
    <w:rsid w:val="15512590"/>
    <w:rsid w:val="155700D2"/>
    <w:rsid w:val="156B0BFC"/>
    <w:rsid w:val="15AC740B"/>
    <w:rsid w:val="15CA4090"/>
    <w:rsid w:val="16302179"/>
    <w:rsid w:val="16B8213B"/>
    <w:rsid w:val="17E4768B"/>
    <w:rsid w:val="18616F2E"/>
    <w:rsid w:val="187A1D9E"/>
    <w:rsid w:val="1954439D"/>
    <w:rsid w:val="196640D0"/>
    <w:rsid w:val="1A5A3C35"/>
    <w:rsid w:val="1A606D71"/>
    <w:rsid w:val="1A8B0292"/>
    <w:rsid w:val="1B157B5C"/>
    <w:rsid w:val="1B2304CB"/>
    <w:rsid w:val="1B981220"/>
    <w:rsid w:val="1BB750B7"/>
    <w:rsid w:val="1BCC2910"/>
    <w:rsid w:val="1BE7774A"/>
    <w:rsid w:val="1C922125"/>
    <w:rsid w:val="1CB33AD0"/>
    <w:rsid w:val="1D1C3424"/>
    <w:rsid w:val="1D6848BB"/>
    <w:rsid w:val="1E067C30"/>
    <w:rsid w:val="1E087E4C"/>
    <w:rsid w:val="1E197963"/>
    <w:rsid w:val="1E391DB3"/>
    <w:rsid w:val="1F2B2044"/>
    <w:rsid w:val="1F6414BC"/>
    <w:rsid w:val="1F8D23B7"/>
    <w:rsid w:val="1FD75D28"/>
    <w:rsid w:val="200D1749"/>
    <w:rsid w:val="200D34F7"/>
    <w:rsid w:val="20955535"/>
    <w:rsid w:val="20AC0F62"/>
    <w:rsid w:val="20D81D57"/>
    <w:rsid w:val="215D400B"/>
    <w:rsid w:val="219E53BD"/>
    <w:rsid w:val="220A4192"/>
    <w:rsid w:val="22305CDC"/>
    <w:rsid w:val="228850B7"/>
    <w:rsid w:val="23244DE0"/>
    <w:rsid w:val="237D2742"/>
    <w:rsid w:val="243C25FD"/>
    <w:rsid w:val="246D6C5B"/>
    <w:rsid w:val="24CE0F21"/>
    <w:rsid w:val="254C0545"/>
    <w:rsid w:val="25AD4B37"/>
    <w:rsid w:val="25E116AE"/>
    <w:rsid w:val="25F25669"/>
    <w:rsid w:val="25FA62CC"/>
    <w:rsid w:val="2684130D"/>
    <w:rsid w:val="268A0EDE"/>
    <w:rsid w:val="26B80661"/>
    <w:rsid w:val="26C37006"/>
    <w:rsid w:val="26E054C2"/>
    <w:rsid w:val="27391076"/>
    <w:rsid w:val="276A7481"/>
    <w:rsid w:val="27787DF0"/>
    <w:rsid w:val="27826579"/>
    <w:rsid w:val="27910EB2"/>
    <w:rsid w:val="27E5541C"/>
    <w:rsid w:val="28305FD5"/>
    <w:rsid w:val="284952E9"/>
    <w:rsid w:val="28BE7A85"/>
    <w:rsid w:val="28C826B1"/>
    <w:rsid w:val="28D20310"/>
    <w:rsid w:val="28E90D64"/>
    <w:rsid w:val="291476A5"/>
    <w:rsid w:val="293E30BA"/>
    <w:rsid w:val="29453D02"/>
    <w:rsid w:val="29FB0865"/>
    <w:rsid w:val="2A0E0598"/>
    <w:rsid w:val="2A50113D"/>
    <w:rsid w:val="2A88659C"/>
    <w:rsid w:val="2ABE5B1A"/>
    <w:rsid w:val="2B2568D7"/>
    <w:rsid w:val="2C063C1D"/>
    <w:rsid w:val="2C210A56"/>
    <w:rsid w:val="2CF91A3F"/>
    <w:rsid w:val="2D1C121E"/>
    <w:rsid w:val="2D1C4D7A"/>
    <w:rsid w:val="2D5A2500"/>
    <w:rsid w:val="2DB12B6C"/>
    <w:rsid w:val="2DB80F46"/>
    <w:rsid w:val="2E2A34C6"/>
    <w:rsid w:val="2E5A0250"/>
    <w:rsid w:val="2EAF2A1C"/>
    <w:rsid w:val="2EB37960"/>
    <w:rsid w:val="2EB84F76"/>
    <w:rsid w:val="2EFA10EB"/>
    <w:rsid w:val="2F6A022C"/>
    <w:rsid w:val="2F6F3887"/>
    <w:rsid w:val="2FCC6F2B"/>
    <w:rsid w:val="30161F54"/>
    <w:rsid w:val="303D5733"/>
    <w:rsid w:val="30ED2E37"/>
    <w:rsid w:val="310F6C24"/>
    <w:rsid w:val="312E32CE"/>
    <w:rsid w:val="31480833"/>
    <w:rsid w:val="315A2315"/>
    <w:rsid w:val="31857392"/>
    <w:rsid w:val="31DD71CE"/>
    <w:rsid w:val="320C360F"/>
    <w:rsid w:val="32537490"/>
    <w:rsid w:val="32987598"/>
    <w:rsid w:val="32E242A8"/>
    <w:rsid w:val="33024A12"/>
    <w:rsid w:val="33857B1D"/>
    <w:rsid w:val="34056568"/>
    <w:rsid w:val="34E16FD5"/>
    <w:rsid w:val="352B46F4"/>
    <w:rsid w:val="35977693"/>
    <w:rsid w:val="36557DE0"/>
    <w:rsid w:val="366652B8"/>
    <w:rsid w:val="37D018E8"/>
    <w:rsid w:val="385C6972"/>
    <w:rsid w:val="385F2910"/>
    <w:rsid w:val="38657F1D"/>
    <w:rsid w:val="38D86941"/>
    <w:rsid w:val="38F65019"/>
    <w:rsid w:val="39477622"/>
    <w:rsid w:val="39777F08"/>
    <w:rsid w:val="39B5458C"/>
    <w:rsid w:val="3A2D6818"/>
    <w:rsid w:val="3A90478F"/>
    <w:rsid w:val="3ACF78CF"/>
    <w:rsid w:val="3AF9494C"/>
    <w:rsid w:val="3B0A6C0E"/>
    <w:rsid w:val="3B365BA1"/>
    <w:rsid w:val="3B381919"/>
    <w:rsid w:val="3B4E7D96"/>
    <w:rsid w:val="3C027831"/>
    <w:rsid w:val="3CA32DC2"/>
    <w:rsid w:val="3CA63EDC"/>
    <w:rsid w:val="3D65451B"/>
    <w:rsid w:val="3DA908AC"/>
    <w:rsid w:val="3DB64D77"/>
    <w:rsid w:val="3DE25B6C"/>
    <w:rsid w:val="3EB2553E"/>
    <w:rsid w:val="3EBC73E8"/>
    <w:rsid w:val="3F037A8F"/>
    <w:rsid w:val="3F9966FE"/>
    <w:rsid w:val="3FDE0859"/>
    <w:rsid w:val="402B1A4C"/>
    <w:rsid w:val="403B1563"/>
    <w:rsid w:val="410F0A26"/>
    <w:rsid w:val="41110C42"/>
    <w:rsid w:val="412C5A7C"/>
    <w:rsid w:val="41C31810"/>
    <w:rsid w:val="42244224"/>
    <w:rsid w:val="426A513B"/>
    <w:rsid w:val="429A6A15"/>
    <w:rsid w:val="42E83C24"/>
    <w:rsid w:val="42F97BDF"/>
    <w:rsid w:val="43236A0A"/>
    <w:rsid w:val="432804C5"/>
    <w:rsid w:val="43E2516D"/>
    <w:rsid w:val="444255B6"/>
    <w:rsid w:val="451E56DB"/>
    <w:rsid w:val="452A22D2"/>
    <w:rsid w:val="453A003B"/>
    <w:rsid w:val="45790B64"/>
    <w:rsid w:val="46186E38"/>
    <w:rsid w:val="46401681"/>
    <w:rsid w:val="46476EB4"/>
    <w:rsid w:val="466E4440"/>
    <w:rsid w:val="471274C2"/>
    <w:rsid w:val="47A868D9"/>
    <w:rsid w:val="47C841F6"/>
    <w:rsid w:val="47CD33E9"/>
    <w:rsid w:val="480520F9"/>
    <w:rsid w:val="480A63EB"/>
    <w:rsid w:val="48232C81"/>
    <w:rsid w:val="48B819A3"/>
    <w:rsid w:val="48C93BB0"/>
    <w:rsid w:val="48D52555"/>
    <w:rsid w:val="48D82045"/>
    <w:rsid w:val="490966A2"/>
    <w:rsid w:val="493A2D00"/>
    <w:rsid w:val="49793828"/>
    <w:rsid w:val="49DF3FE4"/>
    <w:rsid w:val="4ACA3C0F"/>
    <w:rsid w:val="4B3E79B5"/>
    <w:rsid w:val="4B4E423F"/>
    <w:rsid w:val="4B7A73E4"/>
    <w:rsid w:val="4B7C13AE"/>
    <w:rsid w:val="4C0D0DB0"/>
    <w:rsid w:val="4C147838"/>
    <w:rsid w:val="4C1F06B5"/>
    <w:rsid w:val="4C663702"/>
    <w:rsid w:val="4E04568A"/>
    <w:rsid w:val="4E6F51FA"/>
    <w:rsid w:val="4E8D742E"/>
    <w:rsid w:val="4EA824BA"/>
    <w:rsid w:val="4EAF55F6"/>
    <w:rsid w:val="4EB26E94"/>
    <w:rsid w:val="4ECA0682"/>
    <w:rsid w:val="4F293C72"/>
    <w:rsid w:val="4F511E31"/>
    <w:rsid w:val="4FA42C81"/>
    <w:rsid w:val="4FB21842"/>
    <w:rsid w:val="4FE13ED5"/>
    <w:rsid w:val="50377F99"/>
    <w:rsid w:val="508B5BEF"/>
    <w:rsid w:val="50E377D9"/>
    <w:rsid w:val="50EC0D83"/>
    <w:rsid w:val="50F639B0"/>
    <w:rsid w:val="515801C7"/>
    <w:rsid w:val="515E4352"/>
    <w:rsid w:val="51856AE2"/>
    <w:rsid w:val="51861CB7"/>
    <w:rsid w:val="522D172B"/>
    <w:rsid w:val="529C68B6"/>
    <w:rsid w:val="52E006DA"/>
    <w:rsid w:val="532F6D06"/>
    <w:rsid w:val="54624EB9"/>
    <w:rsid w:val="54C52F6D"/>
    <w:rsid w:val="54CB6F02"/>
    <w:rsid w:val="54D25F71"/>
    <w:rsid w:val="54FC530D"/>
    <w:rsid w:val="55807CEC"/>
    <w:rsid w:val="5583158B"/>
    <w:rsid w:val="55AA6B17"/>
    <w:rsid w:val="55C027DF"/>
    <w:rsid w:val="55CF657E"/>
    <w:rsid w:val="564023A4"/>
    <w:rsid w:val="565D1FD4"/>
    <w:rsid w:val="569F0646"/>
    <w:rsid w:val="56C41E5B"/>
    <w:rsid w:val="56F03D6C"/>
    <w:rsid w:val="571C57F3"/>
    <w:rsid w:val="574134AB"/>
    <w:rsid w:val="57783371"/>
    <w:rsid w:val="5814758F"/>
    <w:rsid w:val="58291826"/>
    <w:rsid w:val="59B91A1F"/>
    <w:rsid w:val="5A7F21B4"/>
    <w:rsid w:val="5ADA7E9F"/>
    <w:rsid w:val="5AE747D8"/>
    <w:rsid w:val="5AEE74A6"/>
    <w:rsid w:val="5BC76675"/>
    <w:rsid w:val="5C0E6052"/>
    <w:rsid w:val="5C2C472A"/>
    <w:rsid w:val="5C427AAA"/>
    <w:rsid w:val="5CE943C9"/>
    <w:rsid w:val="5D1D4073"/>
    <w:rsid w:val="5D6972B8"/>
    <w:rsid w:val="5DBF512A"/>
    <w:rsid w:val="5ECD7C67"/>
    <w:rsid w:val="5EEE216B"/>
    <w:rsid w:val="5F08322C"/>
    <w:rsid w:val="5F6E26D0"/>
    <w:rsid w:val="5FAB3BB8"/>
    <w:rsid w:val="60634492"/>
    <w:rsid w:val="61016185"/>
    <w:rsid w:val="61613DE8"/>
    <w:rsid w:val="61C55544"/>
    <w:rsid w:val="62015D11"/>
    <w:rsid w:val="622C2343"/>
    <w:rsid w:val="623779B1"/>
    <w:rsid w:val="62592B30"/>
    <w:rsid w:val="62724E61"/>
    <w:rsid w:val="62832BCA"/>
    <w:rsid w:val="636A4F2C"/>
    <w:rsid w:val="636C365E"/>
    <w:rsid w:val="640146EE"/>
    <w:rsid w:val="64065861"/>
    <w:rsid w:val="6410048D"/>
    <w:rsid w:val="64265F03"/>
    <w:rsid w:val="64281C7B"/>
    <w:rsid w:val="64852BFC"/>
    <w:rsid w:val="64923598"/>
    <w:rsid w:val="65D26342"/>
    <w:rsid w:val="65D73958"/>
    <w:rsid w:val="65EA6B6B"/>
    <w:rsid w:val="660D4C01"/>
    <w:rsid w:val="665E1984"/>
    <w:rsid w:val="667E2026"/>
    <w:rsid w:val="66C51A03"/>
    <w:rsid w:val="6733742A"/>
    <w:rsid w:val="673426E5"/>
    <w:rsid w:val="676166A9"/>
    <w:rsid w:val="67650AF0"/>
    <w:rsid w:val="67FA56DC"/>
    <w:rsid w:val="681473E8"/>
    <w:rsid w:val="6841330B"/>
    <w:rsid w:val="68C63810"/>
    <w:rsid w:val="69362744"/>
    <w:rsid w:val="69390410"/>
    <w:rsid w:val="696C43B8"/>
    <w:rsid w:val="69787200"/>
    <w:rsid w:val="69981651"/>
    <w:rsid w:val="6A026ACA"/>
    <w:rsid w:val="6A086F97"/>
    <w:rsid w:val="6A1D1B56"/>
    <w:rsid w:val="6AA06A0F"/>
    <w:rsid w:val="6B217424"/>
    <w:rsid w:val="6B543355"/>
    <w:rsid w:val="6B621F16"/>
    <w:rsid w:val="6B7632CC"/>
    <w:rsid w:val="6BBB0A9C"/>
    <w:rsid w:val="6BD80EE5"/>
    <w:rsid w:val="6BE83F46"/>
    <w:rsid w:val="6C152874"/>
    <w:rsid w:val="6CF3094C"/>
    <w:rsid w:val="6D4D4500"/>
    <w:rsid w:val="6D7E46BA"/>
    <w:rsid w:val="6DB85E1E"/>
    <w:rsid w:val="6DCA78FF"/>
    <w:rsid w:val="6DDA2238"/>
    <w:rsid w:val="6E34121C"/>
    <w:rsid w:val="6E445903"/>
    <w:rsid w:val="6E697118"/>
    <w:rsid w:val="6EB55330"/>
    <w:rsid w:val="6EE40E94"/>
    <w:rsid w:val="6F4B0F13"/>
    <w:rsid w:val="6F7B2807"/>
    <w:rsid w:val="6FEE5677"/>
    <w:rsid w:val="707757E9"/>
    <w:rsid w:val="70DA42FD"/>
    <w:rsid w:val="71137D38"/>
    <w:rsid w:val="71AD7C63"/>
    <w:rsid w:val="721455EC"/>
    <w:rsid w:val="722515A8"/>
    <w:rsid w:val="729D2012"/>
    <w:rsid w:val="729F135A"/>
    <w:rsid w:val="72F0059F"/>
    <w:rsid w:val="72F83160"/>
    <w:rsid w:val="72FC307A"/>
    <w:rsid w:val="72FD0776"/>
    <w:rsid w:val="73012015"/>
    <w:rsid w:val="73546565"/>
    <w:rsid w:val="73611683"/>
    <w:rsid w:val="738148F5"/>
    <w:rsid w:val="73B01345"/>
    <w:rsid w:val="73CF3490"/>
    <w:rsid w:val="73F13E37"/>
    <w:rsid w:val="74480A84"/>
    <w:rsid w:val="74AB66DC"/>
    <w:rsid w:val="74B11819"/>
    <w:rsid w:val="74C27582"/>
    <w:rsid w:val="74D67B95"/>
    <w:rsid w:val="74E5550E"/>
    <w:rsid w:val="74FA6D1C"/>
    <w:rsid w:val="75501031"/>
    <w:rsid w:val="756D573F"/>
    <w:rsid w:val="76030D75"/>
    <w:rsid w:val="764B35A7"/>
    <w:rsid w:val="76A96C4B"/>
    <w:rsid w:val="771340C5"/>
    <w:rsid w:val="773F310C"/>
    <w:rsid w:val="773F4EBA"/>
    <w:rsid w:val="774424D0"/>
    <w:rsid w:val="77577B1B"/>
    <w:rsid w:val="77AE3DED"/>
    <w:rsid w:val="77DE46D3"/>
    <w:rsid w:val="77F55EC0"/>
    <w:rsid w:val="780B7492"/>
    <w:rsid w:val="78175E36"/>
    <w:rsid w:val="786848E4"/>
    <w:rsid w:val="78972AD3"/>
    <w:rsid w:val="79416DF5"/>
    <w:rsid w:val="79951A24"/>
    <w:rsid w:val="79C67B14"/>
    <w:rsid w:val="79D55FA9"/>
    <w:rsid w:val="79EE0E19"/>
    <w:rsid w:val="7A0128FA"/>
    <w:rsid w:val="7A3F5C2C"/>
    <w:rsid w:val="7A4976F0"/>
    <w:rsid w:val="7A721A4A"/>
    <w:rsid w:val="7A7632E8"/>
    <w:rsid w:val="7A94376E"/>
    <w:rsid w:val="7AC15A88"/>
    <w:rsid w:val="7AD95625"/>
    <w:rsid w:val="7AEE7323"/>
    <w:rsid w:val="7B5573A2"/>
    <w:rsid w:val="7B7D06A6"/>
    <w:rsid w:val="7BC260B9"/>
    <w:rsid w:val="7BF81ADB"/>
    <w:rsid w:val="7C1F46EF"/>
    <w:rsid w:val="7C653614"/>
    <w:rsid w:val="7C6D071B"/>
    <w:rsid w:val="7CFB7AD5"/>
    <w:rsid w:val="7DAB36AB"/>
    <w:rsid w:val="7DC12ACC"/>
    <w:rsid w:val="7E266DD3"/>
    <w:rsid w:val="7E70004F"/>
    <w:rsid w:val="7EB30231"/>
    <w:rsid w:val="7F54578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3633</Words>
  <Characters>3733</Characters>
  <Lines>0</Lines>
  <Paragraphs>0</Paragraphs>
  <TotalTime>12</TotalTime>
  <ScaleCrop>false</ScaleCrop>
  <LinksUpToDate>false</LinksUpToDate>
  <CharactersWithSpaces>4208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2025-07-11T09:16:40Z</cp:lastPrinted>
  <dcterms:modified xsi:type="dcterms:W3CDTF">2025-07-11T09:17:32Z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