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25B80">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遂宁市安居区冷链物流中心及配套设施建设项目钢结构安装（劳务）工程专业分包</w:t>
      </w:r>
    </w:p>
    <w:p w14:paraId="22B9B7C8">
      <w:pPr>
        <w:pStyle w:val="7"/>
        <w:keepNext w:val="0"/>
        <w:keepLines w:val="0"/>
        <w:pageBreakBefore w:val="0"/>
        <w:widowControl/>
        <w:kinsoku/>
        <w:overflowPunct/>
        <w:topLinePunct w:val="0"/>
        <w:bidi w:val="0"/>
        <w:spacing w:line="360" w:lineRule="auto"/>
        <w:ind w:firstLine="880" w:firstLineChars="200"/>
        <w:textAlignment w:val="auto"/>
        <w:rPr>
          <w:rFonts w:hint="eastAsia" w:eastAsia="黑体"/>
          <w:color w:val="auto"/>
          <w:highlight w:val="none"/>
          <w:lang w:val="en-US" w:eastAsia="zh-CN"/>
        </w:rPr>
      </w:pPr>
      <w:r>
        <w:rPr>
          <w:rFonts w:hint="eastAsia"/>
          <w:highlight w:val="none"/>
          <w:lang w:val="en-US" w:eastAsia="zh-CN"/>
        </w:rPr>
        <w:t>报价比选邀请函</w:t>
      </w:r>
      <w:r>
        <w:rPr>
          <w:color w:val="auto"/>
          <w:highlight w:val="none"/>
        </w:rPr>
        <w:t xml:space="preserve"> </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遂宁市安居区冷链物流中心及配套设施建设项目</w:t>
      </w:r>
      <w:r>
        <w:rPr>
          <w:color w:val="auto"/>
          <w:highlight w:val="none"/>
        </w:rPr>
        <w:t>，现根据施工需要，对本项目工程进行</w:t>
      </w:r>
      <w:r>
        <w:rPr>
          <w:rFonts w:hint="eastAsia"/>
          <w:b/>
          <w:bCs/>
          <w:color w:val="auto"/>
          <w:highlight w:val="none"/>
          <w:u w:val="single"/>
          <w:lang w:val="en-US" w:eastAsia="zh-CN"/>
        </w:rPr>
        <w:t>钢结构安装（劳务）工程专业</w:t>
      </w:r>
      <w:r>
        <w:rPr>
          <w:rFonts w:hint="eastAsia"/>
          <w:b/>
          <w:bCs/>
          <w:color w:val="auto"/>
          <w:highlight w:val="none"/>
          <w:u w:val="none"/>
          <w:lang w:val="en-US" w:eastAsia="zh-CN"/>
        </w:rPr>
        <w:t>分包</w:t>
      </w:r>
      <w:r>
        <w:rPr>
          <w:color w:val="auto"/>
          <w:highlight w:val="none"/>
        </w:rPr>
        <w:t>，现诚邀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3EEEED9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Times New Roman" w:hAnsi="Times New Roman" w:eastAsia="宋体" w:cs="Times New Roman"/>
          <w:color w:val="auto"/>
          <w:kern w:val="2"/>
          <w:sz w:val="24"/>
          <w:highlight w:val="none"/>
          <w:lang w:val="en-US" w:eastAsia="zh-CN" w:bidi="ar-SA"/>
        </w:rPr>
        <w:t>新建2栋综合调度中心、2栋冷链物流中心、1栋分拣中心、3栋门卫室、停车位为53个。</w:t>
      </w:r>
    </w:p>
    <w:p w14:paraId="0F38F45A">
      <w:pPr>
        <w:pStyle w:val="4"/>
        <w:keepNext w:val="0"/>
        <w:keepLines w:val="0"/>
        <w:pageBreakBefore w:val="0"/>
        <w:widowControl/>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cs="Times New Roman"/>
          <w:color w:val="auto"/>
          <w:kern w:val="2"/>
          <w:sz w:val="24"/>
          <w:highlight w:val="none"/>
          <w:lang w:val="en-US" w:eastAsia="zh-CN" w:bidi="ar-SA"/>
        </w:rPr>
        <w:t>钢结构安装（劳务）工程</w:t>
      </w:r>
      <w:r>
        <w:rPr>
          <w:rFonts w:hint="eastAsia" w:ascii="Times New Roman" w:hAnsi="Times New Roman" w:eastAsia="宋体" w:cs="Times New Roman"/>
          <w:kern w:val="0"/>
          <w:sz w:val="24"/>
          <w:highlight w:val="none"/>
          <w:lang w:val="en-US" w:eastAsia="zh-CN"/>
        </w:rPr>
        <w:t>，包含基础、预埋、主体、屋面等，具体内容详招标清单及图纸。</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70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A31B7D6">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rPr>
      </w:pPr>
      <w:r>
        <w:rPr>
          <w:color w:val="auto"/>
          <w:highlight w:val="none"/>
        </w:rPr>
        <w:t>投标人须具备独立企业法人资格。（不接受自然人参与本项目投标）</w:t>
      </w:r>
    </w:p>
    <w:p w14:paraId="7E2897CC">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2" w:firstLineChars="200"/>
        <w:jc w:val="left"/>
        <w:textAlignment w:val="auto"/>
        <w:rPr>
          <w:rFonts w:hint="default" w:ascii="仿宋_GB2312" w:hAnsi="仿宋_GB2312" w:eastAsia="仿宋_GB2312" w:cs="仿宋_GB2312"/>
          <w:b/>
          <w:bCs/>
          <w:color w:val="auto"/>
          <w:kern w:val="0"/>
          <w:sz w:val="30"/>
          <w:szCs w:val="30"/>
          <w:highlight w:val="none"/>
          <w:lang w:val="en-US" w:eastAsia="zh-CN" w:bidi="ar-SA"/>
        </w:rPr>
      </w:pPr>
      <w:r>
        <w:rPr>
          <w:b/>
          <w:bCs/>
          <w:color w:val="auto"/>
          <w:highlight w:val="none"/>
        </w:rPr>
        <w:t>须具备建设行政主管部门核发的</w:t>
      </w:r>
      <w:r>
        <w:rPr>
          <w:rFonts w:hint="eastAsia"/>
          <w:b/>
          <w:bCs/>
          <w:color w:val="auto"/>
          <w:highlight w:val="none"/>
          <w:lang w:val="en-US" w:eastAsia="zh-CN"/>
        </w:rPr>
        <w:t>钢结构工程专业承包三级及其以上资质，以及建筑工程施工总承包三级及其以上资质或防水防腐保温工程专业承包二级及其以上资质，并具有</w:t>
      </w:r>
      <w:r>
        <w:rPr>
          <w:b/>
          <w:bCs/>
          <w:color w:val="auto"/>
          <w:highlight w:val="none"/>
        </w:rPr>
        <w:t>有效的安全生产许可证。</w:t>
      </w:r>
    </w:p>
    <w:p w14:paraId="4ECBBB20">
      <w:pPr>
        <w:widowControl/>
        <w:numPr>
          <w:ilvl w:val="0"/>
          <w:numId w:val="4"/>
        </w:numPr>
        <w:spacing w:line="360" w:lineRule="auto"/>
        <w:ind w:left="0" w:leftChars="0" w:firstLine="420" w:firstLineChars="200"/>
        <w:jc w:val="left"/>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w:t>
      </w:r>
      <w:r>
        <w:rPr>
          <w:rFonts w:hint="eastAsia" w:ascii="宋体" w:hAnsi="宋体" w:cs="Times New Roman" w:eastAsiaTheme="minorEastAsia"/>
          <w:b w:val="0"/>
          <w:bCs/>
          <w:kern w:val="0"/>
          <w:sz w:val="24"/>
          <w:szCs w:val="24"/>
          <w:lang w:eastAsia="zh-CN"/>
        </w:rPr>
        <w:t>具有履行合同所必需的设备和专业技术能力（包含</w:t>
      </w:r>
      <w:r>
        <w:rPr>
          <w:rFonts w:hint="eastAsia" w:ascii="宋体" w:hAnsi="宋体" w:cs="Times New Roman" w:eastAsiaTheme="minorEastAsia"/>
          <w:b w:val="0"/>
          <w:bCs/>
          <w:kern w:val="0"/>
          <w:sz w:val="24"/>
          <w:szCs w:val="24"/>
          <w:lang w:val="en-US" w:eastAsia="zh-CN"/>
        </w:rPr>
        <w:t>具有建筑二级建造师或土建施工员证书的</w:t>
      </w:r>
      <w:r>
        <w:rPr>
          <w:rFonts w:hint="eastAsia" w:ascii="宋体" w:hAnsi="宋体" w:cs="Times New Roman" w:eastAsiaTheme="minorEastAsia"/>
          <w:b w:val="0"/>
          <w:bCs/>
          <w:kern w:val="0"/>
          <w:sz w:val="24"/>
          <w:szCs w:val="24"/>
          <w:lang w:eastAsia="zh-CN"/>
        </w:rPr>
        <w:t>现场施工管理人员</w:t>
      </w:r>
      <w:r>
        <w:rPr>
          <w:rFonts w:hint="eastAsia" w:ascii="宋体" w:hAnsi="宋体" w:cs="Times New Roman" w:eastAsiaTheme="minorEastAsia"/>
          <w:b w:val="0"/>
          <w:bCs/>
          <w:kern w:val="0"/>
          <w:sz w:val="24"/>
          <w:szCs w:val="24"/>
          <w:lang w:val="en-US" w:eastAsia="zh-CN"/>
        </w:rPr>
        <w:t>1</w:t>
      </w:r>
      <w:r>
        <w:rPr>
          <w:rFonts w:hint="eastAsia" w:ascii="宋体" w:hAnsi="宋体" w:cs="Times New Roman" w:eastAsiaTheme="minorEastAsia"/>
          <w:b w:val="0"/>
          <w:bCs/>
          <w:kern w:val="0"/>
          <w:sz w:val="24"/>
          <w:szCs w:val="24"/>
          <w:lang w:eastAsia="zh-CN"/>
        </w:rPr>
        <w:t>名，</w:t>
      </w:r>
      <w:r>
        <w:rPr>
          <w:rFonts w:hint="eastAsia" w:ascii="宋体" w:hAnsi="宋体" w:cs="Times New Roman" w:eastAsiaTheme="minorEastAsia"/>
          <w:b w:val="0"/>
          <w:bCs/>
          <w:kern w:val="0"/>
          <w:sz w:val="24"/>
          <w:szCs w:val="24"/>
          <w:lang w:val="en-US" w:eastAsia="zh-CN"/>
        </w:rPr>
        <w:t>具有安全员证书的</w:t>
      </w:r>
      <w:r>
        <w:rPr>
          <w:rFonts w:hint="eastAsia" w:ascii="宋体" w:hAnsi="宋体" w:cs="Times New Roman" w:eastAsiaTheme="minorEastAsia"/>
          <w:b w:val="0"/>
          <w:bCs/>
          <w:kern w:val="0"/>
          <w:sz w:val="24"/>
          <w:szCs w:val="24"/>
          <w:lang w:eastAsia="zh-CN"/>
        </w:rPr>
        <w:t>安全协管人员不低于1</w:t>
      </w:r>
      <w:r>
        <w:rPr>
          <w:rFonts w:hint="eastAsia" w:ascii="宋体" w:hAnsi="宋体" w:cs="Times New Roman" w:eastAsiaTheme="minorEastAsia"/>
          <w:b w:val="0"/>
          <w:bCs/>
          <w:kern w:val="0"/>
          <w:sz w:val="24"/>
          <w:szCs w:val="24"/>
          <w:lang w:val="en-US" w:eastAsia="zh-CN"/>
        </w:rPr>
        <w:t>名</w:t>
      </w:r>
      <w:r>
        <w:rPr>
          <w:rFonts w:hint="eastAsia" w:ascii="宋体" w:hAnsi="宋体" w:cs="Times New Roman" w:eastAsiaTheme="minorEastAsia"/>
          <w:b w:val="0"/>
          <w:bCs/>
          <w:kern w:val="0"/>
          <w:sz w:val="24"/>
          <w:szCs w:val="24"/>
          <w:lang w:eastAsia="zh-CN"/>
        </w:rPr>
        <w:t>，</w:t>
      </w:r>
      <w:r>
        <w:rPr>
          <w:rFonts w:hint="eastAsia" w:ascii="宋体" w:hAnsi="宋体" w:cs="Times New Roman" w:eastAsiaTheme="minorEastAsia"/>
          <w:b w:val="0"/>
          <w:bCs/>
          <w:kern w:val="0"/>
          <w:sz w:val="24"/>
          <w:szCs w:val="24"/>
          <w:lang w:val="en-US" w:eastAsia="zh-CN"/>
        </w:rPr>
        <w:t>需</w:t>
      </w:r>
      <w:r>
        <w:rPr>
          <w:rFonts w:hint="eastAsia" w:ascii="宋体" w:hAnsi="宋体" w:cs="Times New Roman" w:eastAsiaTheme="minorEastAsia"/>
          <w:b w:val="0"/>
          <w:bCs/>
          <w:kern w:val="0"/>
          <w:sz w:val="24"/>
          <w:szCs w:val="24"/>
          <w:lang w:eastAsia="zh-CN"/>
        </w:rPr>
        <w:t>提供</w:t>
      </w:r>
      <w:r>
        <w:rPr>
          <w:rFonts w:hint="eastAsia" w:ascii="宋体" w:hAnsi="宋体" w:cs="Times New Roman" w:eastAsiaTheme="minorEastAsia"/>
          <w:b w:val="0"/>
          <w:bCs/>
          <w:kern w:val="0"/>
          <w:sz w:val="24"/>
          <w:szCs w:val="24"/>
          <w:lang w:val="en-US" w:eastAsia="zh-CN"/>
        </w:rPr>
        <w:t>人员与投标单位签订的劳动合同</w:t>
      </w:r>
      <w:r>
        <w:rPr>
          <w:rFonts w:hint="eastAsia" w:ascii="宋体" w:hAnsi="宋体" w:cs="Times New Roman" w:eastAsiaTheme="minorEastAsia"/>
          <w:b w:val="0"/>
          <w:bCs/>
          <w:kern w:val="0"/>
          <w:sz w:val="24"/>
          <w:szCs w:val="24"/>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2124372元</w:t>
      </w:r>
      <w:r>
        <w:rPr>
          <w:rFonts w:hint="eastAsia" w:ascii="宋体" w:hAnsi="宋体" w:cs="Times New Roman" w:eastAsiaTheme="minorEastAsia"/>
          <w:b/>
          <w:bCs/>
          <w:kern w:val="0"/>
          <w:sz w:val="24"/>
          <w:szCs w:val="24"/>
          <w:lang w:val="en-US" w:eastAsia="zh-CN"/>
        </w:rPr>
        <w:t>(大写：贰佰壹拾贰万肆仟叁佰柒拾贰元整）</w:t>
      </w:r>
      <w:r>
        <w:rPr>
          <w:rFonts w:hint="eastAsia" w:ascii="宋体" w:hAnsi="宋体" w:cs="Times New Roman" w:eastAsiaTheme="minorEastAsia"/>
          <w:b w:val="0"/>
          <w:bCs/>
          <w:kern w:val="0"/>
          <w:sz w:val="24"/>
          <w:szCs w:val="24"/>
          <w:lang w:val="en-US" w:eastAsia="zh-CN"/>
        </w:rPr>
        <w:t>，</w:t>
      </w:r>
      <w:r>
        <w:rPr>
          <w:rFonts w:hint="eastAsia" w:ascii="Times New Roman" w:hAnsi="Times New Roman" w:eastAsia="宋体" w:cs="Times New Roman"/>
          <w:color w:val="auto"/>
          <w:highlight w:val="none"/>
          <w:lang w:val="en-US" w:eastAsia="zh-CN"/>
        </w:rPr>
        <w:t>以单项报价为基础</w:t>
      </w:r>
      <w:r>
        <w:rPr>
          <w:rFonts w:hint="eastAsia" w:cs="Times New Roman"/>
          <w:color w:val="auto"/>
          <w:highlight w:val="none"/>
          <w:lang w:val="en-US" w:eastAsia="zh-CN"/>
        </w:rPr>
        <w:t>（详附件5报价单）</w:t>
      </w:r>
      <w:r>
        <w:rPr>
          <w:rFonts w:hint="eastAsia" w:ascii="Times New Roman" w:hAnsi="Times New Roman" w:eastAsia="宋体" w:cs="Times New Roman"/>
          <w:color w:val="auto"/>
          <w:highlight w:val="none"/>
          <w:lang w:val="en-US" w:eastAsia="zh-CN"/>
        </w:rPr>
        <w:t>，</w:t>
      </w:r>
      <w:r>
        <w:rPr>
          <w:rFonts w:hint="eastAsia" w:cs="Times New Roman"/>
          <w:color w:val="auto"/>
          <w:highlight w:val="none"/>
          <w:lang w:val="en-US" w:eastAsia="zh-CN"/>
        </w:rPr>
        <w:t>超过控制价视为废标，</w:t>
      </w:r>
      <w:r>
        <w:rPr>
          <w:rFonts w:hint="eastAsia" w:ascii="Times New Roman" w:hAnsi="Times New Roman" w:eastAsia="宋体" w:cs="Times New Roman"/>
          <w:color w:val="auto"/>
          <w:highlight w:val="none"/>
          <w:lang w:val="en-US" w:eastAsia="zh-CN"/>
        </w:rPr>
        <w:t>最终结算价按实际施工建筑面积进行结算。</w:t>
      </w:r>
      <w:r>
        <w:rPr>
          <w:rFonts w:hint="eastAsia"/>
          <w:color w:val="auto"/>
          <w:highlight w:val="none"/>
          <w:lang w:val="en-US" w:eastAsia="zh-CN"/>
        </w:rPr>
        <w:t>本次招标的</w:t>
      </w:r>
      <w:r>
        <w:rPr>
          <w:rFonts w:hint="eastAsia"/>
          <w:b w:val="0"/>
          <w:bCs w:val="0"/>
          <w:color w:val="auto"/>
          <w:highlight w:val="none"/>
          <w:u w:val="single"/>
          <w:lang w:val="en-US" w:eastAsia="zh-CN"/>
        </w:rPr>
        <w:t>钢结构安装（劳务）单位</w:t>
      </w:r>
      <w:r>
        <w:rPr>
          <w:rFonts w:hint="eastAsia"/>
          <w:color w:val="auto"/>
          <w:highlight w:val="none"/>
          <w:lang w:val="en-US" w:eastAsia="zh-CN"/>
        </w:rPr>
        <w:t>需根据招标工作内容、工程清单及图纸自行考虑并报价</w:t>
      </w:r>
      <w:r>
        <w:rPr>
          <w:color w:val="auto"/>
          <w:highlight w:val="none"/>
        </w:rPr>
        <w:t>。</w:t>
      </w:r>
    </w:p>
    <w:p w14:paraId="1F00CA01">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w:t>
      </w:r>
      <w:r>
        <w:rPr>
          <w:rFonts w:hint="eastAsia"/>
          <w:b/>
          <w:bCs/>
          <w:color w:val="auto"/>
          <w:highlight w:val="none"/>
          <w:lang w:val="en-US" w:eastAsia="zh-CN"/>
        </w:rPr>
        <w:t>由乙方报价，经甲乙双方内部磋商，及业主认可的工程量；按暂定总价的50%计入进度，随进度支付条款进行拨付</w:t>
      </w:r>
      <w:r>
        <w:rPr>
          <w:b/>
          <w:bCs/>
          <w:color w:val="auto"/>
          <w:highlight w:val="none"/>
        </w:rPr>
        <w:t>，剩余部分待审计结束后支付至结算总价的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钢结构工程质保期为一年；防水工程质保期为五年）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2DDA6E0">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color w:val="auto"/>
          <w:highlight w:val="none"/>
          <w:u w:val="none"/>
          <w:lang w:val="en-US" w:eastAsia="zh-CN"/>
        </w:rPr>
      </w:pPr>
      <w:r>
        <w:rPr>
          <w:rFonts w:hint="eastAsia" w:cs="Times New Roman"/>
          <w:color w:val="auto"/>
          <w:highlight w:val="none"/>
          <w:lang w:val="en-US" w:eastAsia="zh-CN"/>
        </w:rPr>
        <w:t>综合总价最低</w:t>
      </w:r>
      <w:r>
        <w:rPr>
          <w:rFonts w:hint="default" w:cs="Times New Roman"/>
          <w:color w:val="auto"/>
          <w:highlight w:val="none"/>
          <w:lang w:val="en-US" w:eastAsia="zh-CN"/>
        </w:rPr>
        <w:t>的单位</w:t>
      </w:r>
      <w:r>
        <w:rPr>
          <w:rFonts w:hint="eastAsia" w:cs="Times New Roman"/>
          <w:color w:val="auto"/>
          <w:highlight w:val="none"/>
          <w:lang w:val="en-US" w:eastAsia="zh-CN"/>
        </w:rPr>
        <w:t>中选</w:t>
      </w:r>
      <w:r>
        <w:rPr>
          <w:rFonts w:hint="default" w:cs="Times New Roman"/>
          <w:color w:val="auto"/>
          <w:highlight w:val="none"/>
          <w:lang w:val="en-US" w:eastAsia="zh-CN"/>
        </w:rPr>
        <w:t>，</w:t>
      </w:r>
      <w:r>
        <w:rPr>
          <w:rFonts w:hint="eastAsia"/>
          <w:color w:val="auto"/>
          <w:highlight w:val="none"/>
          <w:u w:val="none"/>
          <w:lang w:val="en-US" w:eastAsia="zh-CN"/>
        </w:rPr>
        <w:t>超过控制价视为无效报价。（若出现两家及以上单位报价相同则采取抽乒乓球方式确定中选单位，抽取方式：在密闭箱内放入与参与抽取的比选申请人相同数量的乒乓球，且乒乓球在密闭箱中抓取号球，由抽到号球1的单位中选。</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F40900B">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当综合总价最低的单位确定为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63BC35E1">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w:t>
      </w:r>
    </w:p>
    <w:p w14:paraId="61D52895">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lang w:val="en-US" w:eastAsia="zh-CN"/>
        </w:rPr>
        <w:t>投标人或者其他利害关系人对中标结果有异议的，应当在中标候选人公示期间以书面形式提出，由招标计价部组织回复，对中标结果造成实质性影响，且不能</w:t>
      </w:r>
      <w:bookmarkStart w:id="0" w:name="_GoBack"/>
      <w:bookmarkEnd w:id="0"/>
      <w:r>
        <w:rPr>
          <w:rFonts w:hint="eastAsia" w:ascii="宋体" w:hAnsi="宋体" w:cs="Times New Roman" w:eastAsiaTheme="minorEastAsia"/>
          <w:b w:val="0"/>
          <w:bCs/>
          <w:kern w:val="0"/>
          <w:sz w:val="24"/>
          <w:szCs w:val="24"/>
          <w:lang w:val="en-US" w:eastAsia="zh-CN"/>
        </w:rPr>
        <w:t>采取补救措施予以纠正的，招标、投标、中标无效，</w:t>
      </w:r>
      <w:r>
        <w:rPr>
          <w:rFonts w:hint="eastAsia" w:ascii="宋体" w:hAnsi="宋体" w:cs="Times New Roman" w:eastAsiaTheme="minorEastAsia"/>
          <w:b w:val="0"/>
          <w:bCs/>
          <w:kern w:val="0"/>
          <w:sz w:val="24"/>
          <w:szCs w:val="24"/>
          <w:highlight w:val="none"/>
          <w:lang w:val="en-US" w:eastAsia="zh-CN"/>
        </w:rPr>
        <w:t>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①工程费用按中标单价暂估，</w:t>
      </w:r>
      <w:r>
        <w:rPr>
          <w:rFonts w:hint="eastAsia" w:ascii="宋体" w:hAnsi="宋体" w:cs="Times New Roman" w:eastAsiaTheme="minorEastAsia"/>
          <w:b w:val="0"/>
          <w:bCs/>
          <w:kern w:val="0"/>
          <w:sz w:val="24"/>
          <w:szCs w:val="24"/>
          <w:highlight w:val="none"/>
          <w:lang w:val="en-US" w:eastAsia="zh-CN"/>
        </w:rPr>
        <w:t>最终工程结算以业主审定工程量*中标单价为准</w:t>
      </w:r>
      <w:r>
        <w:rPr>
          <w:rFonts w:hint="eastAsia" w:ascii="宋体" w:hAnsi="宋体" w:cs="Times New Roman" w:eastAsiaTheme="minorEastAsia"/>
          <w:b w:val="0"/>
          <w:bCs/>
          <w:kern w:val="0"/>
          <w:sz w:val="24"/>
          <w:szCs w:val="24"/>
          <w:lang w:val="en-US" w:eastAsia="zh-CN"/>
        </w:rPr>
        <w:t>。工程费用包含人工费、材料费、机械费、措施费、劳保费、管理费、利润、辅材费、用工人员保险费、</w:t>
      </w:r>
      <w:r>
        <w:rPr>
          <w:rFonts w:hint="eastAsia" w:ascii="宋体" w:hAnsi="宋体" w:eastAsia="宋体" w:cs="宋体"/>
          <w:b/>
          <w:bCs w:val="0"/>
          <w:i w:val="0"/>
          <w:iCs w:val="0"/>
          <w:color w:val="000000" w:themeColor="text1"/>
          <w:kern w:val="0"/>
          <w:sz w:val="21"/>
          <w:szCs w:val="21"/>
          <w:u w:val="none"/>
          <w:lang w:val="en-US" w:eastAsia="zh-CN" w:bidi="ar"/>
          <w14:textFill>
            <w14:solidFill>
              <w14:schemeClr w14:val="tx1">
                <w14:alpha w14:val="0"/>
              </w14:schemeClr>
            </w14:solidFill>
          </w14:textFill>
        </w:rPr>
        <w:t>税金（</w:t>
      </w:r>
      <w:r>
        <w:rPr>
          <w:rFonts w:hint="default" w:ascii="Times New Roman" w:hAnsi="Times New Roman" w:eastAsia="宋体" w:cs="Times New Roman"/>
          <w:b/>
          <w:bCs w:val="0"/>
          <w:i w:val="0"/>
          <w:iCs w:val="0"/>
          <w:color w:val="000000" w:themeColor="text1"/>
          <w:kern w:val="0"/>
          <w:sz w:val="21"/>
          <w:szCs w:val="21"/>
          <w:u w:val="none"/>
          <w:lang w:val="en-US" w:eastAsia="zh-CN" w:bidi="ar"/>
          <w14:textFill>
            <w14:solidFill>
              <w14:schemeClr w14:val="tx1">
                <w14:alpha w14:val="0"/>
              </w14:schemeClr>
            </w14:solidFill>
          </w14:textFill>
        </w:rPr>
        <w:t>9%</w:t>
      </w:r>
      <w:r>
        <w:rPr>
          <w:rFonts w:hint="eastAsia" w:ascii="宋体" w:hAnsi="宋体" w:eastAsia="宋体" w:cs="宋体"/>
          <w:b/>
          <w:bCs w:val="0"/>
          <w:i w:val="0"/>
          <w:iCs w:val="0"/>
          <w:color w:val="000000" w:themeColor="text1"/>
          <w:kern w:val="0"/>
          <w:sz w:val="21"/>
          <w:szCs w:val="21"/>
          <w:u w:val="none"/>
          <w:lang w:val="en-US" w:eastAsia="zh-CN" w:bidi="ar"/>
          <w14:textFill>
            <w14:solidFill>
              <w14:schemeClr w14:val="tx1">
                <w14:alpha w14:val="0"/>
              </w14:schemeClr>
            </w14:solidFill>
          </w14:textFill>
        </w:rPr>
        <w:t>增值税专用发票）</w:t>
      </w:r>
      <w:r>
        <w:rPr>
          <w:rFonts w:hint="eastAsia" w:ascii="宋体" w:hAnsi="宋体" w:cs="Times New Roman" w:eastAsiaTheme="minorEastAsia"/>
          <w:b w:val="0"/>
          <w:bCs/>
          <w:kern w:val="0"/>
          <w:sz w:val="24"/>
          <w:szCs w:val="24"/>
          <w:lang w:val="en-US" w:eastAsia="zh-CN"/>
        </w:rPr>
        <w:t>、安全文明施工费、规费等一切费用。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lang w:val="en-US" w:eastAsia="zh-CN"/>
        </w:rPr>
      </w:pPr>
      <w:r>
        <w:rPr>
          <w:rFonts w:hint="eastAsia" w:ascii="宋体" w:hAnsi="宋体" w:cs="Times New Roman" w:eastAsiaTheme="minorEastAsia"/>
          <w:b w:val="0"/>
          <w:bCs/>
          <w:kern w:val="0"/>
          <w:sz w:val="24"/>
          <w:szCs w:val="24"/>
          <w:lang w:val="en-US" w:eastAsia="zh-CN"/>
        </w:rPr>
        <w:t>②变更约定: 变更的工程费用由乙方报价，经甲乙双方内部磋商，及</w:t>
      </w:r>
      <w:r>
        <w:rPr>
          <w:rFonts w:hint="eastAsia" w:ascii="宋体" w:hAnsi="宋体" w:cs="Times New Roman" w:eastAsiaTheme="minorEastAsia"/>
          <w:b w:val="0"/>
          <w:bCs/>
          <w:kern w:val="0"/>
          <w:sz w:val="24"/>
          <w:szCs w:val="24"/>
          <w:highlight w:val="none"/>
          <w:lang w:val="en-US" w:eastAsia="zh-CN"/>
        </w:rPr>
        <w:t>业主认可的工程量。</w:t>
      </w:r>
      <w:r>
        <w:rPr>
          <w:rFonts w:hint="eastAsia" w:ascii="宋体" w:hAnsi="宋体" w:cs="Times New Roman" w:eastAsiaTheme="minorEastAsia"/>
          <w:b w:val="0"/>
          <w:bCs/>
          <w:kern w:val="0"/>
          <w:sz w:val="24"/>
          <w:szCs w:val="24"/>
          <w:lang w:val="en-US" w:eastAsia="zh-CN"/>
        </w:rPr>
        <w:t>按</w:t>
      </w:r>
      <w:r>
        <w:rPr>
          <w:rFonts w:hint="eastAsia" w:ascii="宋体" w:hAnsi="宋体" w:cs="Times New Roman" w:eastAsiaTheme="minorEastAsia"/>
          <w:b w:val="0"/>
          <w:bCs/>
          <w:kern w:val="0"/>
          <w:sz w:val="24"/>
          <w:szCs w:val="24"/>
          <w:highlight w:val="none"/>
          <w:lang w:val="en-US" w:eastAsia="zh-CN"/>
        </w:rPr>
        <w:t>暂定总价的50%计入进度，随进度支付条款进行拨付。</w:t>
      </w:r>
      <w:r>
        <w:rPr>
          <w:rFonts w:hint="eastAsia" w:ascii="宋体" w:hAnsi="宋体" w:cs="Times New Roman" w:eastAsiaTheme="minorEastAsia"/>
          <w:b w:val="0"/>
          <w:bCs/>
          <w:kern w:val="0"/>
          <w:sz w:val="24"/>
          <w:szCs w:val="24"/>
          <w:lang w:val="en-US" w:eastAsia="zh-CN"/>
        </w:rPr>
        <w:t>结算价格中含人工费、机械费、措施费、劳保费、管理费、利润、辅材费用、用工人员保险费、</w:t>
      </w:r>
      <w:r>
        <w:rPr>
          <w:rFonts w:hint="eastAsia" w:ascii="宋体" w:hAnsi="宋体" w:cs="Times New Roman" w:eastAsiaTheme="minorEastAsia"/>
          <w:b/>
          <w:bCs w:val="0"/>
          <w:kern w:val="0"/>
          <w:sz w:val="24"/>
          <w:szCs w:val="24"/>
          <w:lang w:val="en-US" w:eastAsia="zh-CN"/>
        </w:rPr>
        <w:t>税金（</w:t>
      </w:r>
      <w:r>
        <w:rPr>
          <w:rFonts w:hint="default" w:ascii="宋体" w:hAnsi="宋体" w:cs="Times New Roman" w:eastAsiaTheme="minorEastAsia"/>
          <w:b/>
          <w:bCs w:val="0"/>
          <w:kern w:val="0"/>
          <w:sz w:val="24"/>
          <w:szCs w:val="24"/>
          <w:lang w:val="en-US" w:eastAsia="zh-CN"/>
        </w:rPr>
        <w:t>9%</w:t>
      </w:r>
      <w:r>
        <w:rPr>
          <w:rFonts w:hint="eastAsia" w:ascii="宋体" w:hAnsi="宋体" w:cs="Times New Roman" w:eastAsiaTheme="minorEastAsia"/>
          <w:b/>
          <w:bCs w:val="0"/>
          <w:kern w:val="0"/>
          <w:sz w:val="24"/>
          <w:szCs w:val="24"/>
          <w:lang w:val="en-US" w:eastAsia="zh-CN"/>
        </w:rPr>
        <w:t>增值税专用发票）</w:t>
      </w:r>
      <w:r>
        <w:rPr>
          <w:rFonts w:hint="eastAsia" w:ascii="宋体" w:hAnsi="宋体" w:cs="Times New Roman" w:eastAsiaTheme="minorEastAsia"/>
          <w:b w:val="0"/>
          <w:bCs/>
          <w:kern w:val="0"/>
          <w:sz w:val="24"/>
          <w:szCs w:val="24"/>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4"/>
        <w:numPr>
          <w:ilvl w:val="0"/>
          <w:numId w:val="8"/>
        </w:numPr>
        <w:ind w:left="0" w:leftChars="0" w:firstLine="480" w:firstLineChars="0"/>
        <w:rPr>
          <w:b w:val="0"/>
          <w:color w:val="auto"/>
          <w:highlight w:val="none"/>
        </w:rPr>
      </w:pPr>
      <w:r>
        <w:rPr>
          <w:b w:val="0"/>
          <w:bCs w:val="0"/>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numPr>
          <w:ilvl w:val="0"/>
          <w:numId w:val="9"/>
        </w:numPr>
        <w:ind w:left="0" w:leftChars="0" w:firstLine="480" w:firstLineChars="0"/>
        <w:rPr>
          <w:b w:val="0"/>
          <w:color w:val="auto"/>
          <w:highlight w:val="none"/>
        </w:rPr>
      </w:pPr>
      <w:r>
        <w:rPr>
          <w:rFonts w:hint="eastAsia"/>
          <w:b/>
          <w:bCs/>
          <w:color w:val="auto"/>
          <w:highlight w:val="none"/>
          <w:lang w:val="en-US" w:eastAsia="zh-CN"/>
        </w:rPr>
        <w:t>钢结构工程专业承包三级及其以上资质，以及建筑工程施工总承包三级及其以上资质或防水防腐保温工程专业承包二级及其以上资质</w:t>
      </w:r>
      <w:r>
        <w:rPr>
          <w:color w:val="auto"/>
          <w:highlight w:val="none"/>
        </w:rPr>
        <w:t>、安全生产许可证复印件；</w:t>
      </w:r>
    </w:p>
    <w:p w14:paraId="79C21AAF">
      <w:pPr>
        <w:pStyle w:val="4"/>
        <w:numPr>
          <w:ilvl w:val="0"/>
          <w:numId w:val="9"/>
        </w:numPr>
        <w:ind w:left="0" w:leftChars="0" w:firstLine="480" w:firstLineChars="0"/>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numPr>
          <w:ilvl w:val="0"/>
          <w:numId w:val="9"/>
        </w:numPr>
        <w:ind w:left="0" w:leftChars="0" w:firstLine="480" w:firstLineChars="0"/>
        <w:rPr>
          <w:b w:val="0"/>
          <w:color w:val="auto"/>
          <w:highlight w:val="none"/>
        </w:rPr>
      </w:pPr>
      <w:r>
        <w:rPr>
          <w:color w:val="auto"/>
          <w:highlight w:val="none"/>
        </w:rPr>
        <w:t>承诺书；</w:t>
      </w:r>
    </w:p>
    <w:p w14:paraId="3E8213D8">
      <w:pPr>
        <w:pStyle w:val="4"/>
        <w:numPr>
          <w:ilvl w:val="0"/>
          <w:numId w:val="9"/>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numPr>
          <w:ilvl w:val="0"/>
          <w:numId w:val="9"/>
        </w:numPr>
        <w:ind w:left="0" w:leftChars="0" w:firstLine="480" w:firstLineChars="0"/>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0"/>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0"/>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0"/>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0"/>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0"/>
        </w:numPr>
        <w:ind w:left="0" w:leftChars="0" w:firstLine="480" w:firstLineChars="0"/>
      </w:pPr>
      <w:r>
        <w:rPr>
          <w:color w:val="auto"/>
          <w:highlight w:val="none"/>
        </w:rPr>
        <w:t>法律法规规定的其他情形。</w:t>
      </w:r>
    </w:p>
    <w:p w14:paraId="359AB274">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上午9点30分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1D61282"/>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numPr>
          <w:ilvl w:val="0"/>
          <w:numId w:val="11"/>
        </w:numPr>
        <w:ind w:left="425" w:leftChars="0" w:hanging="425" w:firstLineChars="0"/>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numPr>
          <w:ilvl w:val="0"/>
          <w:numId w:val="11"/>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numPr>
          <w:ilvl w:val="0"/>
          <w:numId w:val="11"/>
        </w:numPr>
        <w:ind w:left="425" w:leftChars="0" w:hanging="425" w:firstLineChars="0"/>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numPr>
          <w:ilvl w:val="0"/>
          <w:numId w:val="11"/>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1BEDD507">
      <w:pPr>
        <w:pStyle w:val="4"/>
        <w:numPr>
          <w:ilvl w:val="0"/>
          <w:numId w:val="11"/>
        </w:numPr>
        <w:ind w:left="425" w:leftChars="0" w:hanging="425" w:firstLineChars="0"/>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numPr>
          <w:ilvl w:val="0"/>
          <w:numId w:val="11"/>
        </w:numPr>
        <w:ind w:left="425" w:leftChars="0" w:hanging="425" w:firstLineChars="0"/>
        <w:rPr>
          <w:color w:val="auto"/>
          <w:highlight w:val="none"/>
          <w:u w:val="none"/>
        </w:rPr>
      </w:pPr>
      <w:r>
        <w:rPr>
          <w:color w:val="auto"/>
          <w:highlight w:val="none"/>
          <w:u w:val="none"/>
        </w:rPr>
        <w:t>项目清单</w:t>
      </w:r>
      <w:r>
        <w:rPr>
          <w:rFonts w:hint="eastAsia"/>
          <w:color w:val="auto"/>
          <w:highlight w:val="none"/>
          <w:u w:val="none"/>
          <w:lang w:eastAsia="zh-CN"/>
        </w:rPr>
        <w:t>。</w:t>
      </w:r>
    </w:p>
    <w:p w14:paraId="2D2827E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8</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28A6622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134" w:bottom="1440" w:left="1134" w:header="851" w:footer="992" w:gutter="0"/>
          <w:cols w:space="720" w:num="1"/>
          <w:docGrid w:type="lines" w:linePitch="312" w:charSpace="0"/>
        </w:sectPr>
      </w:pP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2" w:firstLineChars="0"/>
        <w:textAlignment w:val="auto"/>
        <w:rPr>
          <w:b w:val="0"/>
          <w:color w:val="auto"/>
          <w:highlight w:val="none"/>
        </w:rPr>
      </w:pPr>
      <w:r>
        <w:rPr>
          <w:color w:val="auto"/>
          <w:highlight w:val="none"/>
        </w:rPr>
        <w:t>资质：具备相应</w:t>
      </w:r>
      <w:r>
        <w:rPr>
          <w:rFonts w:hint="eastAsia"/>
          <w:b/>
          <w:bCs/>
          <w:color w:val="auto"/>
          <w:highlight w:val="none"/>
          <w:lang w:val="en-US" w:eastAsia="zh-CN"/>
        </w:rPr>
        <w:t>钢结构工程专业承包三级及其以上资质，以及建筑工程施工总承包三级及其以上资质或防水防腐保温工程专业承包二级及其以上资质</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701D0772">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699327F5">
      <w:pPr>
        <w:ind w:firstLine="3600" w:firstLineChars="1500"/>
        <w:rPr>
          <w:rFonts w:hint="eastAsia" w:ascii="Times New Roman" w:hAnsi="Times New Roman" w:eastAsia="宋体" w:cs="Times New Roman"/>
          <w:color w:val="auto"/>
          <w:sz w:val="24"/>
          <w:szCs w:val="30"/>
          <w:highlight w:val="none"/>
          <w:lang w:eastAsia="zh-CN"/>
        </w:rPr>
      </w:pPr>
    </w:p>
    <w:p w14:paraId="1CCC5036">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1567C2DD">
      <w:pPr>
        <w:ind w:firstLine="3600" w:firstLineChars="1500"/>
        <w:rPr>
          <w:rFonts w:hint="eastAsia" w:ascii="Times New Roman" w:hAnsi="Times New Roman" w:eastAsia="宋体" w:cs="Times New Roman"/>
          <w:color w:val="auto"/>
          <w:sz w:val="24"/>
          <w:szCs w:val="30"/>
          <w:highlight w:val="none"/>
          <w:lang w:eastAsia="zh-CN"/>
        </w:rPr>
      </w:pP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1BE2246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79B05E0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FB609A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附建筑二级建造师或土建施工员与安全员证书以及各人员劳动合同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72BA1F9D">
      <w:pPr>
        <w:pStyle w:val="8"/>
        <w:rPr>
          <w:rFonts w:hint="eastAsia" w:ascii="宋体" w:hAnsi="宋体" w:eastAsia="宋体" w:cs="宋体"/>
          <w:b/>
          <w:bCs/>
          <w:color w:val="auto"/>
          <w:sz w:val="24"/>
          <w:szCs w:val="24"/>
          <w:highlight w:val="none"/>
          <w:lang w:val="en-US" w:eastAsia="zh-CN"/>
        </w:rPr>
      </w:pPr>
    </w:p>
    <w:p w14:paraId="2F2A440A">
      <w:pPr>
        <w:pStyle w:val="8"/>
        <w:rPr>
          <w:rFonts w:hint="eastAsia" w:ascii="宋体" w:hAnsi="宋体" w:eastAsia="宋体" w:cs="宋体"/>
          <w:b/>
          <w:bCs/>
          <w:color w:val="auto"/>
          <w:sz w:val="24"/>
          <w:szCs w:val="24"/>
          <w:highlight w:val="none"/>
          <w:lang w:val="en-US" w:eastAsia="zh-CN"/>
        </w:rPr>
      </w:pPr>
    </w:p>
    <w:p w14:paraId="33520551">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不低于1人，安全协管人员不低于1人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3CEECD76">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的施工管理人员、安全协管人员等主要管理人员离开施工现场每月累计超过3天的，应通知施工项目部，并征得施工项目部书面同意。</w:t>
      </w:r>
    </w:p>
    <w:p w14:paraId="38D03B9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的施工管理人员、安全协管人员若累计达到3次不在施工现场，发包人有权要求施工单位更换主要施工管理人员或解除施工合同，由此带来的损失全部由劳务方负责。</w:t>
      </w:r>
    </w:p>
    <w:p w14:paraId="2F37632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按3000元/次/人进行处罚，施工管理人员、安全协管人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经项目部同意批准更换劳务项目管理人员，施工管理人员、安全协管人员每人次罚款2000元，项目其他管理人员1000元。</w:t>
      </w: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028AAAA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E6637DE">
      <w:pPr>
        <w:jc w:val="left"/>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附件五：                </w:t>
      </w:r>
      <w:r>
        <w:rPr>
          <w:rFonts w:hint="eastAsia" w:ascii="仿宋_GB2312" w:hAnsi="仿宋_GB2312" w:eastAsia="仿宋_GB2312" w:cs="仿宋_GB2312"/>
          <w:b/>
          <w:bCs/>
          <w:kern w:val="0"/>
          <w:sz w:val="30"/>
          <w:szCs w:val="30"/>
          <w:highlight w:val="none"/>
          <w:u w:val="single"/>
          <w:lang w:val="en-US" w:eastAsia="zh-CN" w:bidi="ar-SA"/>
        </w:rPr>
        <w:t xml:space="preserve"> </w:t>
      </w:r>
      <w:r>
        <w:rPr>
          <w:rFonts w:hint="eastAsia" w:ascii="宋体" w:hAnsi="宋体" w:eastAsia="宋体" w:cs="宋体"/>
          <w:b/>
          <w:color w:val="auto"/>
          <w:sz w:val="24"/>
          <w:szCs w:val="24"/>
          <w:highlight w:val="none"/>
          <w:u w:val="single"/>
          <w:lang w:val="en-US" w:eastAsia="zh-CN"/>
        </w:rPr>
        <w:t xml:space="preserve">遂宁市安居区冷链物流中心及配套设施建设项目  </w:t>
      </w:r>
      <w:r>
        <w:rPr>
          <w:rFonts w:hint="eastAsia" w:ascii="宋体" w:hAnsi="宋体" w:eastAsia="宋体" w:cs="宋体"/>
          <w:b/>
          <w:color w:val="auto"/>
          <w:sz w:val="24"/>
          <w:szCs w:val="24"/>
          <w:highlight w:val="none"/>
          <w:lang w:val="en-US" w:eastAsia="zh-CN"/>
        </w:rPr>
        <w:t>钢结构安装（劳务）工程专业分包报价表</w:t>
      </w:r>
    </w:p>
    <w:tbl>
      <w:tblPr>
        <w:tblStyle w:val="9"/>
        <w:tblW w:w="14934"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289"/>
        <w:gridCol w:w="1496"/>
        <w:gridCol w:w="3357"/>
        <w:gridCol w:w="1245"/>
        <w:gridCol w:w="1350"/>
        <w:gridCol w:w="1305"/>
        <w:gridCol w:w="1419"/>
        <w:gridCol w:w="1410"/>
        <w:gridCol w:w="1410"/>
      </w:tblGrid>
      <w:tr w14:paraId="01C8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FC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t>序号</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A6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t>工程名称</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DB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t>工程内容</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93EB">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t>项目特征</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9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t>计量单位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C7CC">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cs="宋体"/>
                <w:b/>
                <w:bCs/>
                <w:i w:val="0"/>
                <w:iCs w:val="0"/>
                <w:color w:val="000000"/>
                <w:kern w:val="2"/>
                <w:sz w:val="22"/>
                <w:szCs w:val="22"/>
                <w:u w:val="none"/>
                <w:lang w:val="en-US" w:eastAsia="zh-CN" w:bidi="ar-SA"/>
              </w:rPr>
              <w:t>计算方式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2A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t>暂定工程量</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3BD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t>控制</w:t>
            </w:r>
            <w:r>
              <w:rPr>
                <w:rFonts w:hint="eastAsia" w:ascii="宋体" w:hAnsi="宋体" w:cs="宋体"/>
                <w:b/>
                <w:bCs/>
                <w:i w:val="0"/>
                <w:iCs w:val="0"/>
                <w:color w:val="000000" w:themeColor="text1"/>
                <w:kern w:val="0"/>
                <w:sz w:val="22"/>
                <w:szCs w:val="22"/>
                <w:u w:val="none"/>
                <w:lang w:val="en-US" w:eastAsia="zh-CN" w:bidi="ar"/>
                <w14:textFill>
                  <w14:solidFill>
                    <w14:schemeClr w14:val="tx1">
                      <w14:alpha w14:val="0"/>
                    </w14:schemeClr>
                  </w14:solidFill>
                </w14:textFill>
              </w:rPr>
              <w:t>单</w:t>
            </w: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t>价</w:t>
            </w:r>
          </w:p>
          <w:p w14:paraId="01D38CB5">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t>（元/㎡）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6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t>分包报价单价（元/㎡）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41D3">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t>备注</w:t>
            </w:r>
          </w:p>
        </w:tc>
      </w:tr>
      <w:tr w14:paraId="73E8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A3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1</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33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钢结构安装（劳务）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6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1.钢结构安装</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0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含安装人工费、辅材费、大小机械费等所有费用。</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48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14:paraId="18A8A629">
            <w:pPr>
              <w:keepNext w:val="0"/>
              <w:keepLines w:val="0"/>
              <w:widowControl/>
              <w:suppressLineNumbers w:val="0"/>
              <w:jc w:val="center"/>
              <w:textAlignment w:val="center"/>
              <w:rPr>
                <w:rFonts w:hint="eastAsia" w:ascii="宋体" w:hAnsi="宋体" w:cs="宋体"/>
                <w:bCs/>
                <w:i w:val="0"/>
                <w:iCs w:val="0"/>
                <w:color w:val="000000" w:themeColor="text1"/>
                <w:kern w:val="0"/>
                <w:sz w:val="22"/>
                <w:szCs w:val="22"/>
                <w:u w:val="none"/>
                <w:lang w:val="en-US" w:eastAsia="zh-CN" w:bidi="ar"/>
                <w14:textFill>
                  <w14:solidFill>
                    <w14:schemeClr w14:val="tx1">
                      <w14:alpha w14:val="0"/>
                    </w14:schemeClr>
                  </w14:solidFill>
                </w14:textFill>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按建筑面积计算</w:t>
            </w:r>
            <w:r>
              <w:rPr>
                <w:rFonts w:hint="eastAsia" w:ascii="宋体" w:hAnsi="宋体" w:cs="宋体"/>
                <w:bCs/>
                <w:i w:val="0"/>
                <w:iCs w:val="0"/>
                <w:color w:val="000000" w:themeColor="text1"/>
                <w:kern w:val="0"/>
                <w:sz w:val="22"/>
                <w:szCs w:val="22"/>
                <w:u w:val="none"/>
                <w:lang w:val="en-US" w:eastAsia="zh-CN" w:bidi="ar"/>
                <w14:textFill>
                  <w14:solidFill>
                    <w14:schemeClr w14:val="tx1">
                      <w14:alpha w14:val="0"/>
                    </w14:schemeClr>
                  </w14:solidFill>
                </w14:textFill>
              </w:rPr>
              <w:t xml:space="preserve"> </w:t>
            </w:r>
          </w:p>
          <w:p w14:paraId="25EDAF42">
            <w:pPr>
              <w:keepNext w:val="0"/>
              <w:keepLines w:val="0"/>
              <w:widowControl/>
              <w:suppressLineNumbers w:val="0"/>
              <w:jc w:val="center"/>
              <w:textAlignment w:val="center"/>
              <w:rPr>
                <w:rFonts w:hint="default" w:ascii="宋体" w:hAnsi="宋体" w:cs="宋体"/>
                <w:bCs/>
                <w:i w:val="0"/>
                <w:iCs w:val="0"/>
                <w:color w:val="000000" w:themeColor="text1"/>
                <w:kern w:val="0"/>
                <w:sz w:val="22"/>
                <w:szCs w:val="22"/>
                <w:u w:val="none"/>
                <w:lang w:val="en-US" w:eastAsia="zh-CN" w:bidi="ar"/>
                <w14:textFill>
                  <w14:solidFill>
                    <w14:schemeClr w14:val="tx1">
                      <w14:alpha w14:val="0"/>
                    </w14:schemeClr>
                  </w14:solidFill>
                </w14:textFill>
              </w:rPr>
            </w:pP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30AF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10800</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E9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160</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E8E9E">
            <w:pPr>
              <w:jc w:val="left"/>
              <w:rPr>
                <w:rFonts w:hint="eastAsia" w:ascii="宋体" w:hAnsi="宋体" w:eastAsia="宋体" w:cs="宋体"/>
                <w:i w:val="0"/>
                <w:iCs w:val="0"/>
                <w:color w:val="000000"/>
                <w:sz w:val="22"/>
                <w:szCs w:val="22"/>
                <w:u w:val="none"/>
              </w:rPr>
            </w:pPr>
          </w:p>
        </w:tc>
        <w:tc>
          <w:tcPr>
            <w:tcW w:w="1410" w:type="dxa"/>
            <w:vMerge w:val="restart"/>
            <w:tcBorders>
              <w:top w:val="single" w:color="000000" w:sz="4" w:space="0"/>
              <w:left w:val="single" w:color="000000" w:sz="4" w:space="0"/>
              <w:right w:val="single" w:color="000000" w:sz="4" w:space="0"/>
            </w:tcBorders>
            <w:shd w:val="clear" w:color="auto" w:fill="auto"/>
            <w:vAlign w:val="center"/>
          </w:tcPr>
          <w:p w14:paraId="19ED881E">
            <w:pPr>
              <w:jc w:val="left"/>
              <w:rPr>
                <w:rFonts w:hint="eastAsia" w:ascii="宋体" w:hAnsi="宋体" w:eastAsia="宋体" w:cs="宋体"/>
                <w:i w:val="0"/>
                <w:iCs w:val="0"/>
                <w:color w:val="000000"/>
                <w:sz w:val="22"/>
                <w:szCs w:val="22"/>
                <w:u w:val="none"/>
              </w:rPr>
            </w:pPr>
          </w:p>
        </w:tc>
      </w:tr>
      <w:tr w14:paraId="1DE9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4279A">
            <w:pPr>
              <w:jc w:val="center"/>
              <w:rPr>
                <w:rFonts w:hint="eastAsia" w:ascii="宋体" w:hAnsi="宋体" w:eastAsia="宋体" w:cs="宋体"/>
                <w:i w:val="0"/>
                <w:iCs w:val="0"/>
                <w:color w:val="000000"/>
                <w:sz w:val="22"/>
                <w:szCs w:val="22"/>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1901">
            <w:pPr>
              <w:jc w:val="center"/>
              <w:rPr>
                <w:rFonts w:hint="eastAsia" w:ascii="宋体" w:hAnsi="宋体" w:eastAsia="宋体" w:cs="宋体"/>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E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2.防水层铺贴</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F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含铺贴人工费、主材费、辅材费、大小机械费等所有费用。</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F778A">
            <w:pPr>
              <w:jc w:val="center"/>
              <w:rPr>
                <w:rFonts w:hint="eastAsia" w:ascii="宋体" w:hAnsi="宋体" w:eastAsia="宋体" w:cs="宋体"/>
                <w:i w:val="0"/>
                <w:iCs w:val="0"/>
                <w:color w:val="000000"/>
                <w:sz w:val="22"/>
                <w:szCs w:val="22"/>
                <w:u w:val="none"/>
              </w:rPr>
            </w:pPr>
          </w:p>
        </w:tc>
        <w:tc>
          <w:tcPr>
            <w:tcW w:w="1350" w:type="dxa"/>
            <w:vMerge w:val="continue"/>
            <w:tcBorders>
              <w:left w:val="single" w:color="000000" w:sz="4" w:space="0"/>
              <w:right w:val="single" w:color="000000" w:sz="4" w:space="0"/>
            </w:tcBorders>
            <w:shd w:val="clear" w:color="auto" w:fill="auto"/>
            <w:vAlign w:val="center"/>
          </w:tcPr>
          <w:p w14:paraId="368ACD5B">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867B2">
            <w:pPr>
              <w:jc w:val="center"/>
              <w:rPr>
                <w:rFonts w:hint="eastAsia" w:ascii="宋体" w:hAnsi="宋体" w:eastAsia="宋体" w:cs="宋体"/>
                <w:i w:val="0"/>
                <w:iCs w:val="0"/>
                <w:color w:val="000000"/>
                <w:sz w:val="22"/>
                <w:szCs w:val="22"/>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BD27">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9938">
            <w:pPr>
              <w:jc w:val="left"/>
              <w:rPr>
                <w:rFonts w:hint="eastAsia" w:ascii="宋体" w:hAnsi="宋体" w:eastAsia="宋体" w:cs="宋体"/>
                <w:i w:val="0"/>
                <w:iCs w:val="0"/>
                <w:color w:val="000000"/>
                <w:sz w:val="22"/>
                <w:szCs w:val="22"/>
                <w:u w:val="none"/>
              </w:rPr>
            </w:pPr>
          </w:p>
        </w:tc>
        <w:tc>
          <w:tcPr>
            <w:tcW w:w="1410" w:type="dxa"/>
            <w:vMerge w:val="continue"/>
            <w:tcBorders>
              <w:left w:val="single" w:color="000000" w:sz="4" w:space="0"/>
              <w:right w:val="single" w:color="000000" w:sz="4" w:space="0"/>
            </w:tcBorders>
            <w:shd w:val="clear" w:color="auto" w:fill="auto"/>
            <w:vAlign w:val="center"/>
          </w:tcPr>
          <w:p w14:paraId="49E80261">
            <w:pPr>
              <w:jc w:val="left"/>
              <w:rPr>
                <w:rFonts w:hint="eastAsia" w:ascii="宋体" w:hAnsi="宋体" w:eastAsia="宋体" w:cs="宋体"/>
                <w:i w:val="0"/>
                <w:iCs w:val="0"/>
                <w:color w:val="000000"/>
                <w:sz w:val="22"/>
                <w:szCs w:val="22"/>
                <w:u w:val="none"/>
              </w:rPr>
            </w:pPr>
          </w:p>
        </w:tc>
      </w:tr>
      <w:tr w14:paraId="06E7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96385">
            <w:pPr>
              <w:jc w:val="center"/>
              <w:rPr>
                <w:rFonts w:hint="eastAsia" w:ascii="宋体" w:hAnsi="宋体" w:eastAsia="宋体" w:cs="宋体"/>
                <w:i w:val="0"/>
                <w:iCs w:val="0"/>
                <w:color w:val="000000"/>
                <w:sz w:val="22"/>
                <w:szCs w:val="22"/>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15BA7">
            <w:pPr>
              <w:jc w:val="center"/>
              <w:rPr>
                <w:rFonts w:hint="eastAsia" w:ascii="宋体" w:hAnsi="宋体" w:eastAsia="宋体" w:cs="宋体"/>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D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3.保温层施工</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0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含施工人工费、主材费、辅材费、大小机械费等所有费用。</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2C3C">
            <w:pPr>
              <w:jc w:val="center"/>
              <w:rPr>
                <w:rFonts w:hint="eastAsia" w:ascii="宋体" w:hAnsi="宋体" w:eastAsia="宋体" w:cs="宋体"/>
                <w:i w:val="0"/>
                <w:iCs w:val="0"/>
                <w:color w:val="000000"/>
                <w:sz w:val="22"/>
                <w:szCs w:val="22"/>
                <w:u w:val="none"/>
              </w:rPr>
            </w:pPr>
          </w:p>
        </w:tc>
        <w:tc>
          <w:tcPr>
            <w:tcW w:w="1350" w:type="dxa"/>
            <w:vMerge w:val="continue"/>
            <w:tcBorders>
              <w:left w:val="single" w:color="000000" w:sz="4" w:space="0"/>
              <w:right w:val="single" w:color="000000" w:sz="4" w:space="0"/>
            </w:tcBorders>
            <w:shd w:val="clear" w:color="auto" w:fill="auto"/>
            <w:vAlign w:val="center"/>
          </w:tcPr>
          <w:p w14:paraId="4DF8B9BB">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8902">
            <w:pPr>
              <w:jc w:val="center"/>
              <w:rPr>
                <w:rFonts w:hint="eastAsia" w:ascii="宋体" w:hAnsi="宋体" w:eastAsia="宋体" w:cs="宋体"/>
                <w:i w:val="0"/>
                <w:iCs w:val="0"/>
                <w:color w:val="000000"/>
                <w:sz w:val="22"/>
                <w:szCs w:val="22"/>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A4DAD">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1DAD">
            <w:pPr>
              <w:jc w:val="left"/>
              <w:rPr>
                <w:rFonts w:hint="eastAsia" w:ascii="宋体" w:hAnsi="宋体" w:eastAsia="宋体" w:cs="宋体"/>
                <w:i w:val="0"/>
                <w:iCs w:val="0"/>
                <w:color w:val="000000"/>
                <w:sz w:val="22"/>
                <w:szCs w:val="22"/>
                <w:u w:val="none"/>
              </w:rPr>
            </w:pPr>
          </w:p>
        </w:tc>
        <w:tc>
          <w:tcPr>
            <w:tcW w:w="1410" w:type="dxa"/>
            <w:vMerge w:val="continue"/>
            <w:tcBorders>
              <w:left w:val="single" w:color="000000" w:sz="4" w:space="0"/>
              <w:right w:val="single" w:color="000000" w:sz="4" w:space="0"/>
            </w:tcBorders>
            <w:shd w:val="clear" w:color="auto" w:fill="auto"/>
            <w:vAlign w:val="center"/>
          </w:tcPr>
          <w:p w14:paraId="1E34D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971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09B8">
            <w:pPr>
              <w:jc w:val="center"/>
              <w:rPr>
                <w:rFonts w:hint="eastAsia" w:ascii="宋体" w:hAnsi="宋体" w:eastAsia="宋体" w:cs="宋体"/>
                <w:i w:val="0"/>
                <w:iCs w:val="0"/>
                <w:color w:val="000000"/>
                <w:sz w:val="22"/>
                <w:szCs w:val="22"/>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B0789">
            <w:pPr>
              <w:jc w:val="center"/>
              <w:rPr>
                <w:rFonts w:hint="eastAsia" w:ascii="宋体" w:hAnsi="宋体" w:eastAsia="宋体" w:cs="宋体"/>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5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4.隔汽层施工</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E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含施工人工费、主材费、辅材费、大小机械费等所有费用。</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88EC0">
            <w:pPr>
              <w:jc w:val="center"/>
              <w:rPr>
                <w:rFonts w:hint="eastAsia" w:ascii="宋体" w:hAnsi="宋体" w:eastAsia="宋体" w:cs="宋体"/>
                <w:i w:val="0"/>
                <w:iCs w:val="0"/>
                <w:color w:val="000000"/>
                <w:sz w:val="22"/>
                <w:szCs w:val="22"/>
                <w:u w:val="none"/>
              </w:rPr>
            </w:pP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14:paraId="14B506BE">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A4A2">
            <w:pPr>
              <w:jc w:val="center"/>
              <w:rPr>
                <w:rFonts w:hint="eastAsia" w:ascii="宋体" w:hAnsi="宋体" w:eastAsia="宋体" w:cs="宋体"/>
                <w:i w:val="0"/>
                <w:iCs w:val="0"/>
                <w:color w:val="000000"/>
                <w:sz w:val="22"/>
                <w:szCs w:val="22"/>
                <w:u w:val="none"/>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6F039">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1621">
            <w:pPr>
              <w:jc w:val="left"/>
              <w:rPr>
                <w:rFonts w:hint="eastAsia" w:ascii="宋体" w:hAnsi="宋体" w:eastAsia="宋体" w:cs="宋体"/>
                <w:i w:val="0"/>
                <w:iCs w:val="0"/>
                <w:color w:val="000000"/>
                <w:sz w:val="22"/>
                <w:szCs w:val="22"/>
                <w:u w:val="none"/>
              </w:rPr>
            </w:pPr>
          </w:p>
        </w:tc>
        <w:tc>
          <w:tcPr>
            <w:tcW w:w="1410" w:type="dxa"/>
            <w:vMerge w:val="continue"/>
            <w:tcBorders>
              <w:left w:val="single" w:color="000000" w:sz="4" w:space="0"/>
              <w:bottom w:val="single" w:color="000000" w:sz="4" w:space="0"/>
              <w:right w:val="single" w:color="000000" w:sz="4" w:space="0"/>
            </w:tcBorders>
            <w:shd w:val="clear" w:color="auto" w:fill="auto"/>
            <w:vAlign w:val="center"/>
          </w:tcPr>
          <w:p w14:paraId="08A413C8">
            <w:pPr>
              <w:jc w:val="left"/>
              <w:rPr>
                <w:rFonts w:hint="eastAsia" w:ascii="宋体" w:hAnsi="宋体" w:eastAsia="宋体" w:cs="宋体"/>
                <w:i w:val="0"/>
                <w:iCs w:val="0"/>
                <w:color w:val="000000"/>
                <w:sz w:val="22"/>
                <w:szCs w:val="22"/>
                <w:u w:val="none"/>
              </w:rPr>
            </w:pPr>
          </w:p>
        </w:tc>
      </w:tr>
      <w:tr w14:paraId="33144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6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2</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0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涂刷防火/防水涂料</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A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喷刷防火、防水涂料</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4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含人工费、主材费、辅材费、大小机械费等所有费用。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4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4A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按展开面积实际收方计算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EB4F">
            <w:pPr>
              <w:keepNext w:val="0"/>
              <w:keepLines w:val="0"/>
              <w:widowControl/>
              <w:suppressLineNumbers w:val="0"/>
              <w:jc w:val="center"/>
              <w:textAlignment w:val="center"/>
              <w:rPr>
                <w:rFonts w:hint="default"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pPr>
            <w:r>
              <w:rPr>
                <w:rFonts w:hint="eastAsia" w:ascii="宋体" w:hAnsi="宋体" w:eastAsia="宋体" w:cs="宋体"/>
                <w:bCs/>
                <w:i w:val="0"/>
                <w:iCs w:val="0"/>
                <w:color w:val="000000" w:themeColor="text1"/>
                <w:kern w:val="0"/>
                <w:sz w:val="22"/>
                <w:szCs w:val="22"/>
                <w:u w:val="none"/>
                <w:lang w:val="en-US" w:eastAsia="zh-CN" w:bidi="ar"/>
                <w14:textFill>
                  <w14:solidFill>
                    <w14:schemeClr w14:val="tx1">
                      <w14:alpha w14:val="0"/>
                    </w14:schemeClr>
                  </w14:solidFill>
                </w14:textFill>
              </w:rPr>
              <w:t>5829</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11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3192">
            <w:pPr>
              <w:jc w:val="left"/>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CD69">
            <w:pPr>
              <w:jc w:val="left"/>
              <w:rPr>
                <w:rFonts w:hint="eastAsia" w:ascii="宋体" w:hAnsi="宋体" w:eastAsia="宋体" w:cs="宋体"/>
                <w:i w:val="0"/>
                <w:iCs w:val="0"/>
                <w:color w:val="000000"/>
                <w:sz w:val="22"/>
                <w:szCs w:val="22"/>
                <w:u w:val="none"/>
              </w:rPr>
            </w:pPr>
          </w:p>
        </w:tc>
      </w:tr>
      <w:tr w14:paraId="56F3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06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7E6F18">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alpha w14:val="0"/>
                    </w14:schemeClr>
                  </w14:solidFill>
                </w14:textFill>
              </w:rPr>
              <w:t>合计（元）</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AA4E">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2124372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A6FA">
            <w:pPr>
              <w:jc w:val="center"/>
              <w:rPr>
                <w:rFonts w:hint="eastAsia" w:ascii="宋体" w:hAnsi="宋体" w:eastAsia="宋体" w:cs="宋体"/>
                <w:b/>
                <w:bCs/>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0143">
            <w:pPr>
              <w:jc w:val="center"/>
              <w:rPr>
                <w:rFonts w:hint="eastAsia" w:ascii="宋体" w:hAnsi="宋体" w:eastAsia="宋体" w:cs="宋体"/>
                <w:b/>
                <w:bCs/>
                <w:i w:val="0"/>
                <w:iCs w:val="0"/>
                <w:color w:val="000000"/>
                <w:sz w:val="22"/>
                <w:szCs w:val="22"/>
                <w:u w:val="none"/>
              </w:rPr>
            </w:pPr>
          </w:p>
        </w:tc>
      </w:tr>
      <w:tr w14:paraId="408F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49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3099EC">
            <w:pPr>
              <w:keepNext w:val="0"/>
              <w:keepLines w:val="0"/>
              <w:widowControl/>
              <w:suppressLineNumbers w:val="0"/>
              <w:jc w:val="both"/>
              <w:textAlignment w:val="center"/>
              <w:rPr>
                <w:rFonts w:hint="eastAsia" w:ascii="宋体" w:hAnsi="宋体" w:eastAsia="宋体" w:cs="宋体"/>
                <w:bCs/>
                <w:i w:val="0"/>
                <w:iCs w:val="0"/>
                <w:color w:val="000000" w:themeColor="text1"/>
                <w:kern w:val="0"/>
                <w:sz w:val="21"/>
                <w:szCs w:val="21"/>
                <w:u w:val="none"/>
                <w:lang w:val="en-US" w:eastAsia="zh-CN" w:bidi="ar"/>
                <w14:textFill>
                  <w14:solidFill>
                    <w14:schemeClr w14:val="tx1">
                      <w14:alpha w14:val="0"/>
                    </w14:schemeClr>
                  </w14:solidFill>
                </w14:textFill>
              </w:rPr>
            </w:pPr>
            <w:r>
              <w:rPr>
                <w:rFonts w:hint="eastAsia" w:ascii="宋体" w:hAnsi="宋体" w:eastAsia="宋体" w:cs="宋体"/>
                <w:bCs/>
                <w:i w:val="0"/>
                <w:iCs w:val="0"/>
                <w:color w:val="000000" w:themeColor="text1"/>
                <w:kern w:val="0"/>
                <w:sz w:val="21"/>
                <w:szCs w:val="21"/>
                <w:u w:val="none"/>
                <w:lang w:val="en-US" w:eastAsia="zh-CN" w:bidi="ar"/>
                <w14:textFill>
                  <w14:solidFill>
                    <w14:schemeClr w14:val="tx1">
                      <w14:alpha w14:val="0"/>
                    </w14:schemeClr>
                  </w14:solidFill>
                </w14:textFill>
              </w:rPr>
              <w:t>说明：此综合单价包含人工费、主材费</w:t>
            </w:r>
            <w:r>
              <w:rPr>
                <w:rFonts w:hint="eastAsia" w:ascii="宋体" w:hAnsi="宋体" w:cs="宋体"/>
                <w:bCs/>
                <w:i w:val="0"/>
                <w:iCs w:val="0"/>
                <w:color w:val="000000" w:themeColor="text1"/>
                <w:kern w:val="0"/>
                <w:sz w:val="21"/>
                <w:szCs w:val="21"/>
                <w:u w:val="none"/>
                <w:lang w:val="en-US" w:eastAsia="zh-CN" w:bidi="ar"/>
                <w14:textFill>
                  <w14:solidFill>
                    <w14:schemeClr w14:val="tx1">
                      <w14:alpha w14:val="0"/>
                    </w14:schemeClr>
                  </w14:solidFill>
                </w14:textFill>
              </w:rPr>
              <w:t>（不含钢结构）</w:t>
            </w:r>
            <w:r>
              <w:rPr>
                <w:rFonts w:hint="eastAsia" w:ascii="宋体" w:hAnsi="宋体" w:eastAsia="宋体" w:cs="宋体"/>
                <w:bCs/>
                <w:i w:val="0"/>
                <w:iCs w:val="0"/>
                <w:color w:val="000000" w:themeColor="text1"/>
                <w:kern w:val="0"/>
                <w:sz w:val="21"/>
                <w:szCs w:val="21"/>
                <w:u w:val="none"/>
                <w:lang w:val="en-US" w:eastAsia="zh-CN" w:bidi="ar"/>
                <w14:textFill>
                  <w14:solidFill>
                    <w14:schemeClr w14:val="tx1">
                      <w14:alpha w14:val="0"/>
                    </w14:schemeClr>
                  </w14:solidFill>
                </w14:textFill>
              </w:rPr>
              <w:t>、辅材费、大小机械费、施工措施费、劳保费、管理费、利润、用工人员保险费、</w:t>
            </w:r>
            <w:r>
              <w:rPr>
                <w:rFonts w:hint="eastAsia" w:ascii="宋体" w:hAnsi="宋体" w:eastAsia="宋体" w:cs="宋体"/>
                <w:b/>
                <w:bCs w:val="0"/>
                <w:i w:val="0"/>
                <w:iCs w:val="0"/>
                <w:color w:val="000000" w:themeColor="text1"/>
                <w:kern w:val="0"/>
                <w:sz w:val="21"/>
                <w:szCs w:val="21"/>
                <w:u w:val="none"/>
                <w:lang w:val="en-US" w:eastAsia="zh-CN" w:bidi="ar"/>
                <w14:textFill>
                  <w14:solidFill>
                    <w14:schemeClr w14:val="tx1">
                      <w14:alpha w14:val="0"/>
                    </w14:schemeClr>
                  </w14:solidFill>
                </w14:textFill>
              </w:rPr>
              <w:t>税金（</w:t>
            </w:r>
            <w:r>
              <w:rPr>
                <w:rFonts w:hint="default" w:ascii="Times New Roman" w:hAnsi="Times New Roman" w:eastAsia="宋体" w:cs="Times New Roman"/>
                <w:b/>
                <w:bCs w:val="0"/>
                <w:i w:val="0"/>
                <w:iCs w:val="0"/>
                <w:color w:val="000000" w:themeColor="text1"/>
                <w:kern w:val="0"/>
                <w:sz w:val="21"/>
                <w:szCs w:val="21"/>
                <w:u w:val="none"/>
                <w:lang w:val="en-US" w:eastAsia="zh-CN" w:bidi="ar"/>
                <w14:textFill>
                  <w14:solidFill>
                    <w14:schemeClr w14:val="tx1">
                      <w14:alpha w14:val="0"/>
                    </w14:schemeClr>
                  </w14:solidFill>
                </w14:textFill>
              </w:rPr>
              <w:t>9%</w:t>
            </w:r>
            <w:r>
              <w:rPr>
                <w:rFonts w:hint="eastAsia" w:ascii="宋体" w:hAnsi="宋体" w:eastAsia="宋体" w:cs="宋体"/>
                <w:b/>
                <w:bCs w:val="0"/>
                <w:i w:val="0"/>
                <w:iCs w:val="0"/>
                <w:color w:val="000000" w:themeColor="text1"/>
                <w:kern w:val="0"/>
                <w:sz w:val="21"/>
                <w:szCs w:val="21"/>
                <w:u w:val="none"/>
                <w:lang w:val="en-US" w:eastAsia="zh-CN" w:bidi="ar"/>
                <w14:textFill>
                  <w14:solidFill>
                    <w14:schemeClr w14:val="tx1">
                      <w14:alpha w14:val="0"/>
                    </w14:schemeClr>
                  </w14:solidFill>
                </w14:textFill>
              </w:rPr>
              <w:t>增值税专用发票）</w:t>
            </w:r>
            <w:r>
              <w:rPr>
                <w:rFonts w:hint="eastAsia" w:ascii="宋体" w:hAnsi="宋体" w:eastAsia="宋体" w:cs="宋体"/>
                <w:bCs/>
                <w:i w:val="0"/>
                <w:iCs w:val="0"/>
                <w:color w:val="000000" w:themeColor="text1"/>
                <w:kern w:val="0"/>
                <w:sz w:val="21"/>
                <w:szCs w:val="21"/>
                <w:u w:val="none"/>
                <w:lang w:val="en-US" w:eastAsia="zh-CN" w:bidi="ar"/>
                <w14:textFill>
                  <w14:solidFill>
                    <w14:schemeClr w14:val="tx1">
                      <w14:alpha w14:val="0"/>
                    </w14:schemeClr>
                  </w14:solidFill>
                </w14:textFill>
              </w:rPr>
              <w:t>、安全文明施工费、现场电费及水费（由甲方统一代缴，按产值</w:t>
            </w:r>
            <w:r>
              <w:rPr>
                <w:rFonts w:hint="eastAsia" w:ascii="宋体" w:hAnsi="宋体" w:cs="宋体"/>
                <w:bCs/>
                <w:i w:val="0"/>
                <w:iCs w:val="0"/>
                <w:color w:val="000000" w:themeColor="text1"/>
                <w:kern w:val="0"/>
                <w:sz w:val="21"/>
                <w:szCs w:val="21"/>
                <w:u w:val="none"/>
                <w:lang w:val="en-US" w:eastAsia="zh-CN" w:bidi="ar"/>
                <w14:textFill>
                  <w14:solidFill>
                    <w14:schemeClr w14:val="tx1">
                      <w14:alpha w14:val="0"/>
                    </w14:schemeClr>
                  </w14:solidFill>
                </w14:textFill>
              </w:rPr>
              <w:t>比例</w:t>
            </w:r>
            <w:r>
              <w:rPr>
                <w:rFonts w:hint="eastAsia" w:ascii="宋体" w:hAnsi="宋体" w:eastAsia="宋体" w:cs="宋体"/>
                <w:bCs/>
                <w:i w:val="0"/>
                <w:iCs w:val="0"/>
                <w:color w:val="000000" w:themeColor="text1"/>
                <w:kern w:val="0"/>
                <w:sz w:val="21"/>
                <w:szCs w:val="21"/>
                <w:u w:val="none"/>
                <w:lang w:val="en-US" w:eastAsia="zh-CN" w:bidi="ar"/>
                <w14:textFill>
                  <w14:solidFill>
                    <w14:schemeClr w14:val="tx1">
                      <w14:alpha w14:val="0"/>
                    </w14:schemeClr>
                  </w14:solidFill>
                </w14:textFill>
              </w:rPr>
              <w:t>据实扣除）、规费等一切费用，且质量需满足国家规范要求及设计图纸要求。</w:t>
            </w: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E39466FF"/>
    <w:multiLevelType w:val="singleLevel"/>
    <w:tmpl w:val="E39466FF"/>
    <w:lvl w:ilvl="0" w:tentative="0">
      <w:start w:val="1"/>
      <w:numFmt w:val="decimalEnclosedCircleChinese"/>
      <w:suff w:val="nothing"/>
      <w:lvlText w:val="%1　"/>
      <w:lvlJc w:val="left"/>
      <w:pPr>
        <w:ind w:left="0" w:firstLine="400"/>
      </w:pPr>
      <w:rPr>
        <w:rFonts w:hint="eastAsia"/>
      </w:rPr>
    </w:lvl>
  </w:abstractNum>
  <w:abstractNum w:abstractNumId="9">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0">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1">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2">
    <w:nsid w:val="689F2096"/>
    <w:multiLevelType w:val="singleLevel"/>
    <w:tmpl w:val="689F2096"/>
    <w:lvl w:ilvl="0" w:tentative="0">
      <w:start w:val="1"/>
      <w:numFmt w:val="decimal"/>
      <w:lvlText w:val="%1."/>
      <w:lvlJc w:val="left"/>
      <w:pPr>
        <w:ind w:left="425" w:hanging="425"/>
      </w:pPr>
      <w:rPr>
        <w:rFonts w:hint="default"/>
      </w:rPr>
    </w:lvl>
  </w:abstractNum>
  <w:abstractNum w:abstractNumId="13">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4">
    <w:nsid w:val="6F60133A"/>
    <w:multiLevelType w:val="singleLevel"/>
    <w:tmpl w:val="6F60133A"/>
    <w:lvl w:ilvl="0" w:tentative="0">
      <w:start w:val="1"/>
      <w:numFmt w:val="decimal"/>
      <w:lvlText w:val="%1."/>
      <w:lvlJc w:val="left"/>
      <w:pPr>
        <w:ind w:left="425" w:hanging="425"/>
      </w:pPr>
      <w:rPr>
        <w:rFonts w:hint="default"/>
      </w:rPr>
    </w:lvl>
  </w:abstractNum>
  <w:abstractNum w:abstractNumId="15">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5"/>
  </w:num>
  <w:num w:numId="2">
    <w:abstractNumId w:val="14"/>
  </w:num>
  <w:num w:numId="3">
    <w:abstractNumId w:val="4"/>
  </w:num>
  <w:num w:numId="4">
    <w:abstractNumId w:val="8"/>
  </w:num>
  <w:num w:numId="5">
    <w:abstractNumId w:val="11"/>
  </w:num>
  <w:num w:numId="6">
    <w:abstractNumId w:val="5"/>
  </w:num>
  <w:num w:numId="7">
    <w:abstractNumId w:val="3"/>
  </w:num>
  <w:num w:numId="8">
    <w:abstractNumId w:val="2"/>
  </w:num>
  <w:num w:numId="9">
    <w:abstractNumId w:val="10"/>
  </w:num>
  <w:num w:numId="10">
    <w:abstractNumId w:val="13"/>
  </w:num>
  <w:num w:numId="11">
    <w:abstractNumId w:val="0"/>
  </w:num>
  <w:num w:numId="12">
    <w:abstractNumId w:val="1"/>
  </w:num>
  <w:num w:numId="13">
    <w:abstractNumId w:val="7"/>
  </w:num>
  <w:num w:numId="14">
    <w:abstractNumId w:val="9"/>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0F6731"/>
    <w:rsid w:val="00351550"/>
    <w:rsid w:val="005E0AA6"/>
    <w:rsid w:val="007C2CDB"/>
    <w:rsid w:val="007D6A53"/>
    <w:rsid w:val="009E5347"/>
    <w:rsid w:val="009F4FFA"/>
    <w:rsid w:val="00AE4E5E"/>
    <w:rsid w:val="00C6664C"/>
    <w:rsid w:val="00CD3FA8"/>
    <w:rsid w:val="00ED769F"/>
    <w:rsid w:val="01341807"/>
    <w:rsid w:val="017A2875"/>
    <w:rsid w:val="019B3634"/>
    <w:rsid w:val="019D03B6"/>
    <w:rsid w:val="01AF5E91"/>
    <w:rsid w:val="01B42948"/>
    <w:rsid w:val="01BD35AB"/>
    <w:rsid w:val="01CE4166"/>
    <w:rsid w:val="02355837"/>
    <w:rsid w:val="023575E5"/>
    <w:rsid w:val="0261487E"/>
    <w:rsid w:val="026E0D49"/>
    <w:rsid w:val="02811C50"/>
    <w:rsid w:val="02E5725D"/>
    <w:rsid w:val="032D331F"/>
    <w:rsid w:val="036839EA"/>
    <w:rsid w:val="03710AF1"/>
    <w:rsid w:val="03773C2D"/>
    <w:rsid w:val="03942A31"/>
    <w:rsid w:val="03AD58A1"/>
    <w:rsid w:val="03B94246"/>
    <w:rsid w:val="03E017D2"/>
    <w:rsid w:val="03E62D75"/>
    <w:rsid w:val="03F5700C"/>
    <w:rsid w:val="04131BA8"/>
    <w:rsid w:val="041871BE"/>
    <w:rsid w:val="04553F6E"/>
    <w:rsid w:val="04904FA7"/>
    <w:rsid w:val="049F168E"/>
    <w:rsid w:val="04B62533"/>
    <w:rsid w:val="04BB57F9"/>
    <w:rsid w:val="04D01847"/>
    <w:rsid w:val="05031C1C"/>
    <w:rsid w:val="052120A3"/>
    <w:rsid w:val="052E47BF"/>
    <w:rsid w:val="053B6664"/>
    <w:rsid w:val="053C1101"/>
    <w:rsid w:val="054B711F"/>
    <w:rsid w:val="054D2E98"/>
    <w:rsid w:val="054F4E62"/>
    <w:rsid w:val="057C19CF"/>
    <w:rsid w:val="05850883"/>
    <w:rsid w:val="05A30D0A"/>
    <w:rsid w:val="05B11678"/>
    <w:rsid w:val="062260D2"/>
    <w:rsid w:val="0624009C"/>
    <w:rsid w:val="063B7194"/>
    <w:rsid w:val="06695AAF"/>
    <w:rsid w:val="067601CC"/>
    <w:rsid w:val="068E19BA"/>
    <w:rsid w:val="06AA5B39"/>
    <w:rsid w:val="06E64DB5"/>
    <w:rsid w:val="06F832D7"/>
    <w:rsid w:val="06F85085"/>
    <w:rsid w:val="072F4F4B"/>
    <w:rsid w:val="0767050F"/>
    <w:rsid w:val="078B7CA7"/>
    <w:rsid w:val="07907370"/>
    <w:rsid w:val="07A1571D"/>
    <w:rsid w:val="07CD206E"/>
    <w:rsid w:val="08000695"/>
    <w:rsid w:val="082C3238"/>
    <w:rsid w:val="082D0DDC"/>
    <w:rsid w:val="083D5445"/>
    <w:rsid w:val="084E7652"/>
    <w:rsid w:val="08AE6343"/>
    <w:rsid w:val="08B576D2"/>
    <w:rsid w:val="08BA6A96"/>
    <w:rsid w:val="08C94F2B"/>
    <w:rsid w:val="08D538D0"/>
    <w:rsid w:val="08DF474E"/>
    <w:rsid w:val="08E81855"/>
    <w:rsid w:val="08F16230"/>
    <w:rsid w:val="08FA3336"/>
    <w:rsid w:val="09111F90"/>
    <w:rsid w:val="0926412B"/>
    <w:rsid w:val="0932487E"/>
    <w:rsid w:val="0935611C"/>
    <w:rsid w:val="09976DD7"/>
    <w:rsid w:val="099C263F"/>
    <w:rsid w:val="09A3577C"/>
    <w:rsid w:val="09AC2A5D"/>
    <w:rsid w:val="09DE4A06"/>
    <w:rsid w:val="09FE6E56"/>
    <w:rsid w:val="0A2A37A7"/>
    <w:rsid w:val="0A4C5E14"/>
    <w:rsid w:val="0A742C74"/>
    <w:rsid w:val="0AA01F20"/>
    <w:rsid w:val="0AAA2B3A"/>
    <w:rsid w:val="0AAC240E"/>
    <w:rsid w:val="0ABF6006"/>
    <w:rsid w:val="0AF261CB"/>
    <w:rsid w:val="0B2820BE"/>
    <w:rsid w:val="0B2B5A29"/>
    <w:rsid w:val="0B301291"/>
    <w:rsid w:val="0B304DED"/>
    <w:rsid w:val="0B3C7C36"/>
    <w:rsid w:val="0B41524D"/>
    <w:rsid w:val="0B6B051B"/>
    <w:rsid w:val="0B9C2483"/>
    <w:rsid w:val="0BA77FB4"/>
    <w:rsid w:val="0BA94BA0"/>
    <w:rsid w:val="0BB43253"/>
    <w:rsid w:val="0BDF05C2"/>
    <w:rsid w:val="0BE91440"/>
    <w:rsid w:val="0BFC1173"/>
    <w:rsid w:val="0C3B7EEE"/>
    <w:rsid w:val="0C4274CE"/>
    <w:rsid w:val="0C4D7C21"/>
    <w:rsid w:val="0C6805B7"/>
    <w:rsid w:val="0C9615C8"/>
    <w:rsid w:val="0C9D4705"/>
    <w:rsid w:val="0CC779D3"/>
    <w:rsid w:val="0CCE0D2E"/>
    <w:rsid w:val="0CD143AE"/>
    <w:rsid w:val="0CE9794A"/>
    <w:rsid w:val="0D223EE4"/>
    <w:rsid w:val="0D307327"/>
    <w:rsid w:val="0D4A4AC2"/>
    <w:rsid w:val="0D5A25F6"/>
    <w:rsid w:val="0D6B65B1"/>
    <w:rsid w:val="0D7D0092"/>
    <w:rsid w:val="0D7F02AE"/>
    <w:rsid w:val="0D815DD4"/>
    <w:rsid w:val="0D9D0734"/>
    <w:rsid w:val="0DA73361"/>
    <w:rsid w:val="0DAE46EF"/>
    <w:rsid w:val="0DB25F8E"/>
    <w:rsid w:val="0DB60E48"/>
    <w:rsid w:val="0DC857B1"/>
    <w:rsid w:val="0DDA1988"/>
    <w:rsid w:val="0DDD6D83"/>
    <w:rsid w:val="0E20609D"/>
    <w:rsid w:val="0E3E1F17"/>
    <w:rsid w:val="0E4B63E2"/>
    <w:rsid w:val="0E625C06"/>
    <w:rsid w:val="0E682AF0"/>
    <w:rsid w:val="0EB45D35"/>
    <w:rsid w:val="0ED463D8"/>
    <w:rsid w:val="0EE1018A"/>
    <w:rsid w:val="0EFE3455"/>
    <w:rsid w:val="0F042C76"/>
    <w:rsid w:val="0F3B0205"/>
    <w:rsid w:val="0F411D39"/>
    <w:rsid w:val="0F4C0664"/>
    <w:rsid w:val="0F5512C6"/>
    <w:rsid w:val="0FA933C0"/>
    <w:rsid w:val="0FAB538A"/>
    <w:rsid w:val="0FAC0D64"/>
    <w:rsid w:val="0FB471A8"/>
    <w:rsid w:val="0FCD3553"/>
    <w:rsid w:val="0FDF6DE2"/>
    <w:rsid w:val="1008458B"/>
    <w:rsid w:val="102B2027"/>
    <w:rsid w:val="1030763E"/>
    <w:rsid w:val="10521CAA"/>
    <w:rsid w:val="108005C5"/>
    <w:rsid w:val="10AB4F16"/>
    <w:rsid w:val="10CD30DE"/>
    <w:rsid w:val="10D64689"/>
    <w:rsid w:val="10F42D61"/>
    <w:rsid w:val="11005262"/>
    <w:rsid w:val="11160F29"/>
    <w:rsid w:val="11297E47"/>
    <w:rsid w:val="116972AB"/>
    <w:rsid w:val="117D68B3"/>
    <w:rsid w:val="11881259"/>
    <w:rsid w:val="11B12A00"/>
    <w:rsid w:val="11C049F1"/>
    <w:rsid w:val="12372F05"/>
    <w:rsid w:val="124F1F87"/>
    <w:rsid w:val="12527D3F"/>
    <w:rsid w:val="125515DD"/>
    <w:rsid w:val="126F08F1"/>
    <w:rsid w:val="129B16E6"/>
    <w:rsid w:val="12C7072D"/>
    <w:rsid w:val="13001549"/>
    <w:rsid w:val="13125980"/>
    <w:rsid w:val="131508D4"/>
    <w:rsid w:val="135B2C24"/>
    <w:rsid w:val="13712447"/>
    <w:rsid w:val="13731692"/>
    <w:rsid w:val="137D2B9A"/>
    <w:rsid w:val="13F61FEF"/>
    <w:rsid w:val="14072D17"/>
    <w:rsid w:val="146A5814"/>
    <w:rsid w:val="14726477"/>
    <w:rsid w:val="147979C3"/>
    <w:rsid w:val="148443FC"/>
    <w:rsid w:val="14965629"/>
    <w:rsid w:val="14E31122"/>
    <w:rsid w:val="153F4C73"/>
    <w:rsid w:val="15477903"/>
    <w:rsid w:val="15512590"/>
    <w:rsid w:val="155700D2"/>
    <w:rsid w:val="156B0BFC"/>
    <w:rsid w:val="159F14ED"/>
    <w:rsid w:val="15AC740B"/>
    <w:rsid w:val="15B139C8"/>
    <w:rsid w:val="15CA4090"/>
    <w:rsid w:val="15D64EC1"/>
    <w:rsid w:val="15F07F9B"/>
    <w:rsid w:val="15F1161D"/>
    <w:rsid w:val="16026BD5"/>
    <w:rsid w:val="161F618A"/>
    <w:rsid w:val="16302179"/>
    <w:rsid w:val="169026DF"/>
    <w:rsid w:val="169C77DB"/>
    <w:rsid w:val="16B8213B"/>
    <w:rsid w:val="16B965DF"/>
    <w:rsid w:val="16E96798"/>
    <w:rsid w:val="170A508C"/>
    <w:rsid w:val="172B1C15"/>
    <w:rsid w:val="17824C23"/>
    <w:rsid w:val="17A34B99"/>
    <w:rsid w:val="17AA4179"/>
    <w:rsid w:val="17B31280"/>
    <w:rsid w:val="17B648CC"/>
    <w:rsid w:val="17C0399D"/>
    <w:rsid w:val="17D631C0"/>
    <w:rsid w:val="17E4768B"/>
    <w:rsid w:val="182A0E16"/>
    <w:rsid w:val="183103F7"/>
    <w:rsid w:val="185D2F9A"/>
    <w:rsid w:val="18616F2E"/>
    <w:rsid w:val="18677346"/>
    <w:rsid w:val="187A1D9E"/>
    <w:rsid w:val="189A41EE"/>
    <w:rsid w:val="18DE057F"/>
    <w:rsid w:val="18F57676"/>
    <w:rsid w:val="190B6E9A"/>
    <w:rsid w:val="191C4C03"/>
    <w:rsid w:val="193432A6"/>
    <w:rsid w:val="194303E2"/>
    <w:rsid w:val="1954439D"/>
    <w:rsid w:val="196640D0"/>
    <w:rsid w:val="19D11E91"/>
    <w:rsid w:val="19D41FCF"/>
    <w:rsid w:val="19E5453B"/>
    <w:rsid w:val="1A606D71"/>
    <w:rsid w:val="1A80748F"/>
    <w:rsid w:val="1A8B0292"/>
    <w:rsid w:val="1A8B64E4"/>
    <w:rsid w:val="1ADD03C2"/>
    <w:rsid w:val="1AE87493"/>
    <w:rsid w:val="1AFC1190"/>
    <w:rsid w:val="1AFC2F3E"/>
    <w:rsid w:val="1B157B5C"/>
    <w:rsid w:val="1B1738D4"/>
    <w:rsid w:val="1B2304CB"/>
    <w:rsid w:val="1B981220"/>
    <w:rsid w:val="1BB750B7"/>
    <w:rsid w:val="1BBC447B"/>
    <w:rsid w:val="1BE13EE2"/>
    <w:rsid w:val="1BE20386"/>
    <w:rsid w:val="1BE340FE"/>
    <w:rsid w:val="1BE7774A"/>
    <w:rsid w:val="1C057BD0"/>
    <w:rsid w:val="1C117EE5"/>
    <w:rsid w:val="1C4C1CA3"/>
    <w:rsid w:val="1C69015F"/>
    <w:rsid w:val="1C6B28A5"/>
    <w:rsid w:val="1C850D11"/>
    <w:rsid w:val="1C922125"/>
    <w:rsid w:val="1CA707BF"/>
    <w:rsid w:val="1CB33AD0"/>
    <w:rsid w:val="1CC96E50"/>
    <w:rsid w:val="1CD13F56"/>
    <w:rsid w:val="1CF85987"/>
    <w:rsid w:val="1D1C3424"/>
    <w:rsid w:val="1D1F381A"/>
    <w:rsid w:val="1D2B7B0B"/>
    <w:rsid w:val="1D300C7D"/>
    <w:rsid w:val="1D3D339A"/>
    <w:rsid w:val="1D61352C"/>
    <w:rsid w:val="1D6848BB"/>
    <w:rsid w:val="1D7C2114"/>
    <w:rsid w:val="1DC67833"/>
    <w:rsid w:val="1DDF160A"/>
    <w:rsid w:val="1DFD14A7"/>
    <w:rsid w:val="1E067C30"/>
    <w:rsid w:val="1E087E4C"/>
    <w:rsid w:val="1E0A5972"/>
    <w:rsid w:val="1E197963"/>
    <w:rsid w:val="1E1E766F"/>
    <w:rsid w:val="1E214A6A"/>
    <w:rsid w:val="1E2F7187"/>
    <w:rsid w:val="1E380731"/>
    <w:rsid w:val="1E391DB3"/>
    <w:rsid w:val="1E4C7426"/>
    <w:rsid w:val="1E562965"/>
    <w:rsid w:val="1EBA1146"/>
    <w:rsid w:val="1EC04283"/>
    <w:rsid w:val="1ED55F80"/>
    <w:rsid w:val="1EFB52BB"/>
    <w:rsid w:val="1F2B2044"/>
    <w:rsid w:val="1F2D7B6A"/>
    <w:rsid w:val="1F52137F"/>
    <w:rsid w:val="1F5570C1"/>
    <w:rsid w:val="1F6B0692"/>
    <w:rsid w:val="1F6B2440"/>
    <w:rsid w:val="1F8D23B7"/>
    <w:rsid w:val="1F9A0F77"/>
    <w:rsid w:val="1F9B0ADF"/>
    <w:rsid w:val="1FA871F0"/>
    <w:rsid w:val="1FC87893"/>
    <w:rsid w:val="1FD75D28"/>
    <w:rsid w:val="1FE15FA1"/>
    <w:rsid w:val="200C3C23"/>
    <w:rsid w:val="200D1749"/>
    <w:rsid w:val="200D34F7"/>
    <w:rsid w:val="20230F6D"/>
    <w:rsid w:val="202D3B9A"/>
    <w:rsid w:val="20322F5E"/>
    <w:rsid w:val="207D067D"/>
    <w:rsid w:val="208C6B12"/>
    <w:rsid w:val="20A83220"/>
    <w:rsid w:val="20AC0F62"/>
    <w:rsid w:val="20BB72C4"/>
    <w:rsid w:val="20C75D9C"/>
    <w:rsid w:val="20D44015"/>
    <w:rsid w:val="20D81D57"/>
    <w:rsid w:val="20E73D48"/>
    <w:rsid w:val="2100305C"/>
    <w:rsid w:val="211F7986"/>
    <w:rsid w:val="213A176F"/>
    <w:rsid w:val="215140CD"/>
    <w:rsid w:val="21693FE4"/>
    <w:rsid w:val="21747CD2"/>
    <w:rsid w:val="217952E8"/>
    <w:rsid w:val="218D2B42"/>
    <w:rsid w:val="219E4D4F"/>
    <w:rsid w:val="219F63D1"/>
    <w:rsid w:val="21AE4866"/>
    <w:rsid w:val="21D97B35"/>
    <w:rsid w:val="21DC13D3"/>
    <w:rsid w:val="21DC7625"/>
    <w:rsid w:val="21DE15EF"/>
    <w:rsid w:val="21F4671D"/>
    <w:rsid w:val="220A4192"/>
    <w:rsid w:val="22155DA2"/>
    <w:rsid w:val="222C28DC"/>
    <w:rsid w:val="22305CDC"/>
    <w:rsid w:val="22462CF1"/>
    <w:rsid w:val="22596199"/>
    <w:rsid w:val="22706741"/>
    <w:rsid w:val="228850B7"/>
    <w:rsid w:val="228D0920"/>
    <w:rsid w:val="22A46395"/>
    <w:rsid w:val="22A53EBB"/>
    <w:rsid w:val="22AF4D3A"/>
    <w:rsid w:val="22B61C24"/>
    <w:rsid w:val="22DC187B"/>
    <w:rsid w:val="230F5140"/>
    <w:rsid w:val="23166B67"/>
    <w:rsid w:val="23244DE0"/>
    <w:rsid w:val="2378512C"/>
    <w:rsid w:val="237D2742"/>
    <w:rsid w:val="23BC74F2"/>
    <w:rsid w:val="23C93BD9"/>
    <w:rsid w:val="23CE2F9E"/>
    <w:rsid w:val="23D86E95"/>
    <w:rsid w:val="23E34C9B"/>
    <w:rsid w:val="241F1A4B"/>
    <w:rsid w:val="243C25FD"/>
    <w:rsid w:val="24457704"/>
    <w:rsid w:val="245711E5"/>
    <w:rsid w:val="249935AC"/>
    <w:rsid w:val="249D704F"/>
    <w:rsid w:val="24A51F50"/>
    <w:rsid w:val="24AA5C48"/>
    <w:rsid w:val="24C22B02"/>
    <w:rsid w:val="24CE0F21"/>
    <w:rsid w:val="24EF141E"/>
    <w:rsid w:val="24F84776"/>
    <w:rsid w:val="24FB6014"/>
    <w:rsid w:val="2593449F"/>
    <w:rsid w:val="25AA107B"/>
    <w:rsid w:val="25AD4B37"/>
    <w:rsid w:val="25E116AE"/>
    <w:rsid w:val="25F25669"/>
    <w:rsid w:val="25FA62CC"/>
    <w:rsid w:val="260E2C1D"/>
    <w:rsid w:val="26527EB6"/>
    <w:rsid w:val="26541E80"/>
    <w:rsid w:val="26543C2E"/>
    <w:rsid w:val="26571970"/>
    <w:rsid w:val="26606A77"/>
    <w:rsid w:val="26775B6F"/>
    <w:rsid w:val="2677791D"/>
    <w:rsid w:val="2684130D"/>
    <w:rsid w:val="26C16DEA"/>
    <w:rsid w:val="26C37006"/>
    <w:rsid w:val="26D22DA5"/>
    <w:rsid w:val="26E054C2"/>
    <w:rsid w:val="26E50D2A"/>
    <w:rsid w:val="26E93EAC"/>
    <w:rsid w:val="26F01555"/>
    <w:rsid w:val="27391076"/>
    <w:rsid w:val="276A7481"/>
    <w:rsid w:val="27787DF0"/>
    <w:rsid w:val="27826579"/>
    <w:rsid w:val="278774F8"/>
    <w:rsid w:val="27910EB2"/>
    <w:rsid w:val="27912C60"/>
    <w:rsid w:val="27AC5CEC"/>
    <w:rsid w:val="27B5694E"/>
    <w:rsid w:val="27C44DE4"/>
    <w:rsid w:val="27DD5EA5"/>
    <w:rsid w:val="27E5541C"/>
    <w:rsid w:val="283C0E1E"/>
    <w:rsid w:val="284952E9"/>
    <w:rsid w:val="284B2E0F"/>
    <w:rsid w:val="287F6F5C"/>
    <w:rsid w:val="28976054"/>
    <w:rsid w:val="28BE7A85"/>
    <w:rsid w:val="28C826B1"/>
    <w:rsid w:val="28CB21A2"/>
    <w:rsid w:val="28D20310"/>
    <w:rsid w:val="28E90D64"/>
    <w:rsid w:val="28F90ABD"/>
    <w:rsid w:val="291476A5"/>
    <w:rsid w:val="293E30BA"/>
    <w:rsid w:val="294025E4"/>
    <w:rsid w:val="29726A0C"/>
    <w:rsid w:val="29752839"/>
    <w:rsid w:val="297D16EE"/>
    <w:rsid w:val="2987256D"/>
    <w:rsid w:val="298760C9"/>
    <w:rsid w:val="29B81DBD"/>
    <w:rsid w:val="29BF5862"/>
    <w:rsid w:val="2A094D30"/>
    <w:rsid w:val="2A0E0598"/>
    <w:rsid w:val="2A500BB0"/>
    <w:rsid w:val="2A50113D"/>
    <w:rsid w:val="2A832D34"/>
    <w:rsid w:val="2A88659C"/>
    <w:rsid w:val="2AE17A5A"/>
    <w:rsid w:val="2B065713"/>
    <w:rsid w:val="2B2C172B"/>
    <w:rsid w:val="2BD650E5"/>
    <w:rsid w:val="2C063C1D"/>
    <w:rsid w:val="2C210A56"/>
    <w:rsid w:val="2C2422F5"/>
    <w:rsid w:val="2C3047F6"/>
    <w:rsid w:val="2C3C1F20"/>
    <w:rsid w:val="2C4C53A8"/>
    <w:rsid w:val="2C555B51"/>
    <w:rsid w:val="2C564697"/>
    <w:rsid w:val="2C5B55EB"/>
    <w:rsid w:val="2C697D08"/>
    <w:rsid w:val="2C864DBB"/>
    <w:rsid w:val="2C9A25B7"/>
    <w:rsid w:val="2CA60F5C"/>
    <w:rsid w:val="2CF0667B"/>
    <w:rsid w:val="2CF91A3F"/>
    <w:rsid w:val="2CFB12A7"/>
    <w:rsid w:val="2D12039F"/>
    <w:rsid w:val="2D1A0983"/>
    <w:rsid w:val="2D1C121E"/>
    <w:rsid w:val="2D1C4D7A"/>
    <w:rsid w:val="2D217F59"/>
    <w:rsid w:val="2D3E1194"/>
    <w:rsid w:val="2D404F0C"/>
    <w:rsid w:val="2D5A2500"/>
    <w:rsid w:val="2D9B65E7"/>
    <w:rsid w:val="2DB12B6C"/>
    <w:rsid w:val="2DB80F46"/>
    <w:rsid w:val="2E0777D8"/>
    <w:rsid w:val="2E2A34C6"/>
    <w:rsid w:val="2E3C1B78"/>
    <w:rsid w:val="2E5A0250"/>
    <w:rsid w:val="2E620EB2"/>
    <w:rsid w:val="2EAF2A1C"/>
    <w:rsid w:val="2EB37960"/>
    <w:rsid w:val="2EB84F76"/>
    <w:rsid w:val="2ED27DE6"/>
    <w:rsid w:val="2EFA10EB"/>
    <w:rsid w:val="2F25085E"/>
    <w:rsid w:val="2F5C1DA5"/>
    <w:rsid w:val="2F6A022C"/>
    <w:rsid w:val="2F6F3887"/>
    <w:rsid w:val="2F706960"/>
    <w:rsid w:val="2FA06136"/>
    <w:rsid w:val="2FA15A0A"/>
    <w:rsid w:val="2FB2291F"/>
    <w:rsid w:val="2FBE480E"/>
    <w:rsid w:val="2FC17E5A"/>
    <w:rsid w:val="2FCC6F2B"/>
    <w:rsid w:val="2FD656B4"/>
    <w:rsid w:val="300B4EF7"/>
    <w:rsid w:val="30161F54"/>
    <w:rsid w:val="304C1E1A"/>
    <w:rsid w:val="308E070A"/>
    <w:rsid w:val="30CC4D09"/>
    <w:rsid w:val="30D616E4"/>
    <w:rsid w:val="30ED2E37"/>
    <w:rsid w:val="30FA1876"/>
    <w:rsid w:val="310D15A9"/>
    <w:rsid w:val="310F6C24"/>
    <w:rsid w:val="312E32CE"/>
    <w:rsid w:val="31682C84"/>
    <w:rsid w:val="317C228B"/>
    <w:rsid w:val="31807FCD"/>
    <w:rsid w:val="31857392"/>
    <w:rsid w:val="31BE0AF5"/>
    <w:rsid w:val="31D16A7B"/>
    <w:rsid w:val="31DD71CE"/>
    <w:rsid w:val="31FA0F13"/>
    <w:rsid w:val="32007960"/>
    <w:rsid w:val="320C360F"/>
    <w:rsid w:val="32313075"/>
    <w:rsid w:val="323B2146"/>
    <w:rsid w:val="32470AEB"/>
    <w:rsid w:val="32537490"/>
    <w:rsid w:val="326A5D92"/>
    <w:rsid w:val="326C2300"/>
    <w:rsid w:val="326E6078"/>
    <w:rsid w:val="327A0EC0"/>
    <w:rsid w:val="3286339B"/>
    <w:rsid w:val="32987598"/>
    <w:rsid w:val="32A23F73"/>
    <w:rsid w:val="32C55048"/>
    <w:rsid w:val="32CB34CA"/>
    <w:rsid w:val="32D22AAA"/>
    <w:rsid w:val="32DA1E8F"/>
    <w:rsid w:val="32E242A8"/>
    <w:rsid w:val="33024A12"/>
    <w:rsid w:val="330356BE"/>
    <w:rsid w:val="331A7FAD"/>
    <w:rsid w:val="33260700"/>
    <w:rsid w:val="335F00B6"/>
    <w:rsid w:val="33C70135"/>
    <w:rsid w:val="33E32A95"/>
    <w:rsid w:val="33F56F27"/>
    <w:rsid w:val="33FE3469"/>
    <w:rsid w:val="34000F51"/>
    <w:rsid w:val="342B5F2F"/>
    <w:rsid w:val="3445105A"/>
    <w:rsid w:val="345968B4"/>
    <w:rsid w:val="345B262C"/>
    <w:rsid w:val="34675474"/>
    <w:rsid w:val="347436ED"/>
    <w:rsid w:val="34A75871"/>
    <w:rsid w:val="34AC10D9"/>
    <w:rsid w:val="34B00BC9"/>
    <w:rsid w:val="34D67F04"/>
    <w:rsid w:val="34E16FD5"/>
    <w:rsid w:val="34F77462"/>
    <w:rsid w:val="351A24E7"/>
    <w:rsid w:val="35472BB0"/>
    <w:rsid w:val="35551771"/>
    <w:rsid w:val="357E0CC8"/>
    <w:rsid w:val="35977693"/>
    <w:rsid w:val="35A26038"/>
    <w:rsid w:val="35BE2E72"/>
    <w:rsid w:val="35FE5313"/>
    <w:rsid w:val="36056CF3"/>
    <w:rsid w:val="361502FC"/>
    <w:rsid w:val="362058DB"/>
    <w:rsid w:val="364C66D0"/>
    <w:rsid w:val="36557DE0"/>
    <w:rsid w:val="366652B8"/>
    <w:rsid w:val="366754AB"/>
    <w:rsid w:val="367479D5"/>
    <w:rsid w:val="368F480F"/>
    <w:rsid w:val="36A650A3"/>
    <w:rsid w:val="36E83F1F"/>
    <w:rsid w:val="3720190B"/>
    <w:rsid w:val="373158C6"/>
    <w:rsid w:val="373A0C1E"/>
    <w:rsid w:val="373D070E"/>
    <w:rsid w:val="37585548"/>
    <w:rsid w:val="377A54BF"/>
    <w:rsid w:val="37824373"/>
    <w:rsid w:val="379522F8"/>
    <w:rsid w:val="37D018E8"/>
    <w:rsid w:val="37D56B99"/>
    <w:rsid w:val="37F64539"/>
    <w:rsid w:val="38063178"/>
    <w:rsid w:val="38591578"/>
    <w:rsid w:val="385C6972"/>
    <w:rsid w:val="385F2910"/>
    <w:rsid w:val="38657F1D"/>
    <w:rsid w:val="388A34DF"/>
    <w:rsid w:val="3894435E"/>
    <w:rsid w:val="38BE13DB"/>
    <w:rsid w:val="38EE1CC0"/>
    <w:rsid w:val="38F65019"/>
    <w:rsid w:val="39477622"/>
    <w:rsid w:val="395835DE"/>
    <w:rsid w:val="39777F08"/>
    <w:rsid w:val="399D36E6"/>
    <w:rsid w:val="39AC1690"/>
    <w:rsid w:val="39B5458C"/>
    <w:rsid w:val="39BA6046"/>
    <w:rsid w:val="39FE4185"/>
    <w:rsid w:val="3A2D6818"/>
    <w:rsid w:val="3A377697"/>
    <w:rsid w:val="3A742699"/>
    <w:rsid w:val="3A900B55"/>
    <w:rsid w:val="3A90478F"/>
    <w:rsid w:val="3AAA7E69"/>
    <w:rsid w:val="3AB74334"/>
    <w:rsid w:val="3ADE3FB6"/>
    <w:rsid w:val="3AE01ADD"/>
    <w:rsid w:val="3AF9494C"/>
    <w:rsid w:val="3AFB318F"/>
    <w:rsid w:val="3B286441"/>
    <w:rsid w:val="3B312338"/>
    <w:rsid w:val="3B365BA1"/>
    <w:rsid w:val="3B381919"/>
    <w:rsid w:val="3B3D2A8B"/>
    <w:rsid w:val="3B4E7D96"/>
    <w:rsid w:val="3B5D312D"/>
    <w:rsid w:val="3B5E2A01"/>
    <w:rsid w:val="3BF64ED3"/>
    <w:rsid w:val="3BFD046C"/>
    <w:rsid w:val="3C027068"/>
    <w:rsid w:val="3C3720E7"/>
    <w:rsid w:val="3C3814A4"/>
    <w:rsid w:val="3C4542ED"/>
    <w:rsid w:val="3C552056"/>
    <w:rsid w:val="3C925059"/>
    <w:rsid w:val="3CA32DC2"/>
    <w:rsid w:val="3CA63EDC"/>
    <w:rsid w:val="3CC2593E"/>
    <w:rsid w:val="3CC33464"/>
    <w:rsid w:val="3CCA034E"/>
    <w:rsid w:val="3CE84C78"/>
    <w:rsid w:val="3CEA09F1"/>
    <w:rsid w:val="3D0F66A9"/>
    <w:rsid w:val="3D2A703F"/>
    <w:rsid w:val="3D37175C"/>
    <w:rsid w:val="3D567E34"/>
    <w:rsid w:val="3D65451B"/>
    <w:rsid w:val="3D7B3D3F"/>
    <w:rsid w:val="3D8E5820"/>
    <w:rsid w:val="3DA908AC"/>
    <w:rsid w:val="3DCB6A74"/>
    <w:rsid w:val="3DE03BA2"/>
    <w:rsid w:val="3DE25B6C"/>
    <w:rsid w:val="3DE418E4"/>
    <w:rsid w:val="3DE822C4"/>
    <w:rsid w:val="3E246184"/>
    <w:rsid w:val="3E2717D1"/>
    <w:rsid w:val="3E2D328B"/>
    <w:rsid w:val="3E3C1720"/>
    <w:rsid w:val="3E4D7489"/>
    <w:rsid w:val="3E576F63"/>
    <w:rsid w:val="3E6C059E"/>
    <w:rsid w:val="3EB2553E"/>
    <w:rsid w:val="3EBC73E8"/>
    <w:rsid w:val="3EC94FA6"/>
    <w:rsid w:val="3ED71449"/>
    <w:rsid w:val="3EDE27D7"/>
    <w:rsid w:val="3EDE747D"/>
    <w:rsid w:val="3EF75974"/>
    <w:rsid w:val="3F037A8F"/>
    <w:rsid w:val="3F2A5A1C"/>
    <w:rsid w:val="3F397A0D"/>
    <w:rsid w:val="3F4F0FDF"/>
    <w:rsid w:val="3F5465F5"/>
    <w:rsid w:val="3F6251B6"/>
    <w:rsid w:val="3F7D3D9E"/>
    <w:rsid w:val="3F9966FE"/>
    <w:rsid w:val="3FC03C8B"/>
    <w:rsid w:val="3FD471EF"/>
    <w:rsid w:val="3FDE0859"/>
    <w:rsid w:val="3FE931E1"/>
    <w:rsid w:val="40020606"/>
    <w:rsid w:val="401D2E8B"/>
    <w:rsid w:val="4024246B"/>
    <w:rsid w:val="402B1A4C"/>
    <w:rsid w:val="402C1320"/>
    <w:rsid w:val="402E6E46"/>
    <w:rsid w:val="403A1C8F"/>
    <w:rsid w:val="40582115"/>
    <w:rsid w:val="407A652F"/>
    <w:rsid w:val="407C4056"/>
    <w:rsid w:val="40A7466E"/>
    <w:rsid w:val="40AA0BC3"/>
    <w:rsid w:val="40C477AB"/>
    <w:rsid w:val="40D20119"/>
    <w:rsid w:val="40E07F22"/>
    <w:rsid w:val="40E8793D"/>
    <w:rsid w:val="40F0234E"/>
    <w:rsid w:val="410B5CA5"/>
    <w:rsid w:val="410F0A26"/>
    <w:rsid w:val="41110C42"/>
    <w:rsid w:val="412C5A7C"/>
    <w:rsid w:val="41444309"/>
    <w:rsid w:val="414A4154"/>
    <w:rsid w:val="414D77A0"/>
    <w:rsid w:val="417D0085"/>
    <w:rsid w:val="41824C70"/>
    <w:rsid w:val="41911D83"/>
    <w:rsid w:val="419B5E1D"/>
    <w:rsid w:val="41C31810"/>
    <w:rsid w:val="41EE2D31"/>
    <w:rsid w:val="421D0664"/>
    <w:rsid w:val="42220C2D"/>
    <w:rsid w:val="42244224"/>
    <w:rsid w:val="425A6618"/>
    <w:rsid w:val="426A513B"/>
    <w:rsid w:val="42C910A8"/>
    <w:rsid w:val="42E83C24"/>
    <w:rsid w:val="42F97BDF"/>
    <w:rsid w:val="431247FD"/>
    <w:rsid w:val="43236A0A"/>
    <w:rsid w:val="43397FDC"/>
    <w:rsid w:val="4359067E"/>
    <w:rsid w:val="43650DD1"/>
    <w:rsid w:val="437C611B"/>
    <w:rsid w:val="437E6337"/>
    <w:rsid w:val="4387343D"/>
    <w:rsid w:val="43AC4C52"/>
    <w:rsid w:val="43D16466"/>
    <w:rsid w:val="43E2516D"/>
    <w:rsid w:val="43F565F9"/>
    <w:rsid w:val="44110F59"/>
    <w:rsid w:val="443B5FD6"/>
    <w:rsid w:val="44507CD3"/>
    <w:rsid w:val="445F3A72"/>
    <w:rsid w:val="44B336DD"/>
    <w:rsid w:val="44DE52DF"/>
    <w:rsid w:val="44F614C0"/>
    <w:rsid w:val="451A5BEB"/>
    <w:rsid w:val="451E56DB"/>
    <w:rsid w:val="451F76A5"/>
    <w:rsid w:val="45525385"/>
    <w:rsid w:val="4557299B"/>
    <w:rsid w:val="45790B64"/>
    <w:rsid w:val="458F0387"/>
    <w:rsid w:val="45905EAD"/>
    <w:rsid w:val="45943BEF"/>
    <w:rsid w:val="45A32084"/>
    <w:rsid w:val="45C467DA"/>
    <w:rsid w:val="45CC2860"/>
    <w:rsid w:val="462E5DF2"/>
    <w:rsid w:val="465005B9"/>
    <w:rsid w:val="465E0E4F"/>
    <w:rsid w:val="466E4440"/>
    <w:rsid w:val="46843C64"/>
    <w:rsid w:val="469A3487"/>
    <w:rsid w:val="471274C2"/>
    <w:rsid w:val="4732546E"/>
    <w:rsid w:val="47973E16"/>
    <w:rsid w:val="479F062A"/>
    <w:rsid w:val="47A868D9"/>
    <w:rsid w:val="47AB5220"/>
    <w:rsid w:val="47C841F6"/>
    <w:rsid w:val="47CA56A6"/>
    <w:rsid w:val="47CD33E9"/>
    <w:rsid w:val="47F15329"/>
    <w:rsid w:val="47FC5AA3"/>
    <w:rsid w:val="480520F9"/>
    <w:rsid w:val="480768FB"/>
    <w:rsid w:val="480A63EB"/>
    <w:rsid w:val="4812704D"/>
    <w:rsid w:val="481C1C7A"/>
    <w:rsid w:val="485B6C46"/>
    <w:rsid w:val="486E697A"/>
    <w:rsid w:val="487A6C94"/>
    <w:rsid w:val="48831CF9"/>
    <w:rsid w:val="488C6E00"/>
    <w:rsid w:val="489932CB"/>
    <w:rsid w:val="48A01734"/>
    <w:rsid w:val="48B40105"/>
    <w:rsid w:val="48B87E46"/>
    <w:rsid w:val="48D81B3F"/>
    <w:rsid w:val="48D82045"/>
    <w:rsid w:val="48E924A4"/>
    <w:rsid w:val="490966A2"/>
    <w:rsid w:val="4916491B"/>
    <w:rsid w:val="493A2D00"/>
    <w:rsid w:val="49463453"/>
    <w:rsid w:val="49667651"/>
    <w:rsid w:val="4970227E"/>
    <w:rsid w:val="49793828"/>
    <w:rsid w:val="49935F6C"/>
    <w:rsid w:val="49B91E77"/>
    <w:rsid w:val="49BC54C3"/>
    <w:rsid w:val="49CB3958"/>
    <w:rsid w:val="49D2118A"/>
    <w:rsid w:val="49E13256"/>
    <w:rsid w:val="4A080708"/>
    <w:rsid w:val="4A143551"/>
    <w:rsid w:val="4A1E617D"/>
    <w:rsid w:val="4A2506E0"/>
    <w:rsid w:val="4A530748"/>
    <w:rsid w:val="4A566E49"/>
    <w:rsid w:val="4A595408"/>
    <w:rsid w:val="4A954692"/>
    <w:rsid w:val="4ACA3C0F"/>
    <w:rsid w:val="4AE051E1"/>
    <w:rsid w:val="4B007631"/>
    <w:rsid w:val="4B047121"/>
    <w:rsid w:val="4B4E423F"/>
    <w:rsid w:val="4B63653E"/>
    <w:rsid w:val="4B6B71A0"/>
    <w:rsid w:val="4B7C13AE"/>
    <w:rsid w:val="4B8A1D1C"/>
    <w:rsid w:val="4C0373D9"/>
    <w:rsid w:val="4C0D0258"/>
    <w:rsid w:val="4C0D0DB0"/>
    <w:rsid w:val="4C147838"/>
    <w:rsid w:val="4C18236E"/>
    <w:rsid w:val="4C1F06B5"/>
    <w:rsid w:val="4C3E48B5"/>
    <w:rsid w:val="4C575977"/>
    <w:rsid w:val="4C653BF0"/>
    <w:rsid w:val="4C663702"/>
    <w:rsid w:val="4C9B3AB5"/>
    <w:rsid w:val="4CB933F8"/>
    <w:rsid w:val="4CD62D3F"/>
    <w:rsid w:val="4D3B2BA3"/>
    <w:rsid w:val="4D453A21"/>
    <w:rsid w:val="4D5D520F"/>
    <w:rsid w:val="4D662315"/>
    <w:rsid w:val="4D673998"/>
    <w:rsid w:val="4DAE5A6A"/>
    <w:rsid w:val="4DD0778F"/>
    <w:rsid w:val="4DDD3C5A"/>
    <w:rsid w:val="4E064079"/>
    <w:rsid w:val="4E3E294A"/>
    <w:rsid w:val="4E6B74B7"/>
    <w:rsid w:val="4E6F51FA"/>
    <w:rsid w:val="4E7B594C"/>
    <w:rsid w:val="4E7F1940"/>
    <w:rsid w:val="4E8A3DE2"/>
    <w:rsid w:val="4E8D38D2"/>
    <w:rsid w:val="4E8D742E"/>
    <w:rsid w:val="4EB26E94"/>
    <w:rsid w:val="4EB726FD"/>
    <w:rsid w:val="4EC15329"/>
    <w:rsid w:val="4ECA0682"/>
    <w:rsid w:val="4F293C72"/>
    <w:rsid w:val="4F511E31"/>
    <w:rsid w:val="4F587A3C"/>
    <w:rsid w:val="4F5B752C"/>
    <w:rsid w:val="4F844CD5"/>
    <w:rsid w:val="4FA42C81"/>
    <w:rsid w:val="4FB21842"/>
    <w:rsid w:val="4FC155E1"/>
    <w:rsid w:val="4FCD1184"/>
    <w:rsid w:val="4FD712A8"/>
    <w:rsid w:val="4FE13ED5"/>
    <w:rsid w:val="4FE93FF0"/>
    <w:rsid w:val="50025BF9"/>
    <w:rsid w:val="5043249A"/>
    <w:rsid w:val="508B5BEF"/>
    <w:rsid w:val="50B45146"/>
    <w:rsid w:val="50D92DFE"/>
    <w:rsid w:val="50E377D9"/>
    <w:rsid w:val="50EC0D83"/>
    <w:rsid w:val="50F639B0"/>
    <w:rsid w:val="50F6750C"/>
    <w:rsid w:val="511E4CB5"/>
    <w:rsid w:val="51512D04"/>
    <w:rsid w:val="5156444F"/>
    <w:rsid w:val="515801C7"/>
    <w:rsid w:val="515E4352"/>
    <w:rsid w:val="517B3EB5"/>
    <w:rsid w:val="51861CB7"/>
    <w:rsid w:val="51890380"/>
    <w:rsid w:val="51B01DB1"/>
    <w:rsid w:val="51B9766F"/>
    <w:rsid w:val="51CB2747"/>
    <w:rsid w:val="51CF5037"/>
    <w:rsid w:val="51D04201"/>
    <w:rsid w:val="51DD247A"/>
    <w:rsid w:val="51FD5AF6"/>
    <w:rsid w:val="51FF0643"/>
    <w:rsid w:val="522D172B"/>
    <w:rsid w:val="522E0F28"/>
    <w:rsid w:val="52392F23"/>
    <w:rsid w:val="5244074B"/>
    <w:rsid w:val="52575595"/>
    <w:rsid w:val="52595FA5"/>
    <w:rsid w:val="527F3531"/>
    <w:rsid w:val="529C68B6"/>
    <w:rsid w:val="52C27FEE"/>
    <w:rsid w:val="52C33D66"/>
    <w:rsid w:val="52CF6267"/>
    <w:rsid w:val="52D25D57"/>
    <w:rsid w:val="52E006DA"/>
    <w:rsid w:val="52EA30A1"/>
    <w:rsid w:val="52EC6E19"/>
    <w:rsid w:val="52F67C97"/>
    <w:rsid w:val="53185E60"/>
    <w:rsid w:val="532F6D06"/>
    <w:rsid w:val="533D7674"/>
    <w:rsid w:val="533F15C1"/>
    <w:rsid w:val="53760DD8"/>
    <w:rsid w:val="538C05FC"/>
    <w:rsid w:val="53B813F1"/>
    <w:rsid w:val="53E421E6"/>
    <w:rsid w:val="53F1045F"/>
    <w:rsid w:val="542B1BC3"/>
    <w:rsid w:val="548B1FE6"/>
    <w:rsid w:val="5492579E"/>
    <w:rsid w:val="54BD2BAB"/>
    <w:rsid w:val="54C52F6D"/>
    <w:rsid w:val="54CB6F02"/>
    <w:rsid w:val="54D25F71"/>
    <w:rsid w:val="54DC23C8"/>
    <w:rsid w:val="54E65AEA"/>
    <w:rsid w:val="54FC530D"/>
    <w:rsid w:val="550B35F5"/>
    <w:rsid w:val="55326F81"/>
    <w:rsid w:val="553C395C"/>
    <w:rsid w:val="55434CEA"/>
    <w:rsid w:val="555B0286"/>
    <w:rsid w:val="556C2493"/>
    <w:rsid w:val="55794BB0"/>
    <w:rsid w:val="55807CEC"/>
    <w:rsid w:val="55AA6B17"/>
    <w:rsid w:val="55B70E73"/>
    <w:rsid w:val="55B81234"/>
    <w:rsid w:val="55CF657E"/>
    <w:rsid w:val="561A5A4B"/>
    <w:rsid w:val="5640122A"/>
    <w:rsid w:val="564023A4"/>
    <w:rsid w:val="564B654C"/>
    <w:rsid w:val="564E7DEA"/>
    <w:rsid w:val="565D1FD4"/>
    <w:rsid w:val="56861332"/>
    <w:rsid w:val="568D446F"/>
    <w:rsid w:val="56933A4F"/>
    <w:rsid w:val="569F0646"/>
    <w:rsid w:val="56A30136"/>
    <w:rsid w:val="56C41E5B"/>
    <w:rsid w:val="56F00EA2"/>
    <w:rsid w:val="56F03D6C"/>
    <w:rsid w:val="5712706A"/>
    <w:rsid w:val="571C57F3"/>
    <w:rsid w:val="574134AB"/>
    <w:rsid w:val="57783371"/>
    <w:rsid w:val="57A71560"/>
    <w:rsid w:val="57C00874"/>
    <w:rsid w:val="57FB5D50"/>
    <w:rsid w:val="581C4682"/>
    <w:rsid w:val="58201313"/>
    <w:rsid w:val="58291826"/>
    <w:rsid w:val="582B2191"/>
    <w:rsid w:val="582C5F09"/>
    <w:rsid w:val="583077A8"/>
    <w:rsid w:val="58492617"/>
    <w:rsid w:val="58773629"/>
    <w:rsid w:val="58873140"/>
    <w:rsid w:val="589F0489"/>
    <w:rsid w:val="58AD704A"/>
    <w:rsid w:val="58FA7DB6"/>
    <w:rsid w:val="59121E1B"/>
    <w:rsid w:val="59170968"/>
    <w:rsid w:val="592866D1"/>
    <w:rsid w:val="59A55F2E"/>
    <w:rsid w:val="59B91A1F"/>
    <w:rsid w:val="59CC1752"/>
    <w:rsid w:val="5A0802B0"/>
    <w:rsid w:val="5A1153B7"/>
    <w:rsid w:val="5A1B6236"/>
    <w:rsid w:val="5A6B0F6B"/>
    <w:rsid w:val="5A7C4F26"/>
    <w:rsid w:val="5A7F145F"/>
    <w:rsid w:val="5A7F21B4"/>
    <w:rsid w:val="5A9A53AC"/>
    <w:rsid w:val="5ADA7E9F"/>
    <w:rsid w:val="5AE747D8"/>
    <w:rsid w:val="5AEA181B"/>
    <w:rsid w:val="5AEE74A6"/>
    <w:rsid w:val="5AF54CD9"/>
    <w:rsid w:val="5AFC1BC3"/>
    <w:rsid w:val="5B1F58B2"/>
    <w:rsid w:val="5B33135D"/>
    <w:rsid w:val="5B392E17"/>
    <w:rsid w:val="5B615ECA"/>
    <w:rsid w:val="5B7E79F8"/>
    <w:rsid w:val="5B8322E4"/>
    <w:rsid w:val="5B8D6CBF"/>
    <w:rsid w:val="5BAA5AC3"/>
    <w:rsid w:val="5BC76675"/>
    <w:rsid w:val="5BF40AEC"/>
    <w:rsid w:val="5BFD3E45"/>
    <w:rsid w:val="5C0E6052"/>
    <w:rsid w:val="5C1E1C0C"/>
    <w:rsid w:val="5C25514A"/>
    <w:rsid w:val="5C2631A6"/>
    <w:rsid w:val="5C2C472A"/>
    <w:rsid w:val="5C2F5FC8"/>
    <w:rsid w:val="5C367357"/>
    <w:rsid w:val="5C427AAA"/>
    <w:rsid w:val="5C6E4D42"/>
    <w:rsid w:val="5C7B2FBB"/>
    <w:rsid w:val="5CA12A44"/>
    <w:rsid w:val="5CA50038"/>
    <w:rsid w:val="5CBB785C"/>
    <w:rsid w:val="5CBE4DDC"/>
    <w:rsid w:val="5CC52489"/>
    <w:rsid w:val="5CD42D99"/>
    <w:rsid w:val="5D1A0A26"/>
    <w:rsid w:val="5D1D4073"/>
    <w:rsid w:val="5D543F38"/>
    <w:rsid w:val="5D683540"/>
    <w:rsid w:val="5D82602F"/>
    <w:rsid w:val="5DA64068"/>
    <w:rsid w:val="5DBF512A"/>
    <w:rsid w:val="5DEC21C1"/>
    <w:rsid w:val="5DF41277"/>
    <w:rsid w:val="5E224037"/>
    <w:rsid w:val="5EC62C14"/>
    <w:rsid w:val="5ECD7C67"/>
    <w:rsid w:val="5EEE216B"/>
    <w:rsid w:val="5F08322C"/>
    <w:rsid w:val="5F3D27AA"/>
    <w:rsid w:val="5F4E2C09"/>
    <w:rsid w:val="5F5024DD"/>
    <w:rsid w:val="5F592E44"/>
    <w:rsid w:val="5F5F4E16"/>
    <w:rsid w:val="5F6E26D0"/>
    <w:rsid w:val="5F750196"/>
    <w:rsid w:val="5FAB3BB8"/>
    <w:rsid w:val="60163727"/>
    <w:rsid w:val="603B13E0"/>
    <w:rsid w:val="60433DF0"/>
    <w:rsid w:val="60634492"/>
    <w:rsid w:val="609A4358"/>
    <w:rsid w:val="60A66321"/>
    <w:rsid w:val="60AA0313"/>
    <w:rsid w:val="60BD0047"/>
    <w:rsid w:val="60C211B9"/>
    <w:rsid w:val="60C82547"/>
    <w:rsid w:val="60DD2497"/>
    <w:rsid w:val="60F977C1"/>
    <w:rsid w:val="610C4B2A"/>
    <w:rsid w:val="61613DE8"/>
    <w:rsid w:val="6198731C"/>
    <w:rsid w:val="61B06BCE"/>
    <w:rsid w:val="61C55544"/>
    <w:rsid w:val="61EB2991"/>
    <w:rsid w:val="61F01D56"/>
    <w:rsid w:val="61F07FA8"/>
    <w:rsid w:val="62015D11"/>
    <w:rsid w:val="622C2343"/>
    <w:rsid w:val="622D2FAA"/>
    <w:rsid w:val="623779B1"/>
    <w:rsid w:val="62555998"/>
    <w:rsid w:val="626D15F8"/>
    <w:rsid w:val="62832BCA"/>
    <w:rsid w:val="63301F42"/>
    <w:rsid w:val="63514A76"/>
    <w:rsid w:val="63526744"/>
    <w:rsid w:val="6356208C"/>
    <w:rsid w:val="636A4F2C"/>
    <w:rsid w:val="636C365E"/>
    <w:rsid w:val="63785F7E"/>
    <w:rsid w:val="638D1F52"/>
    <w:rsid w:val="640146EE"/>
    <w:rsid w:val="6410048D"/>
    <w:rsid w:val="64124205"/>
    <w:rsid w:val="641D1F29"/>
    <w:rsid w:val="64265F03"/>
    <w:rsid w:val="64281C7B"/>
    <w:rsid w:val="645E569D"/>
    <w:rsid w:val="64664551"/>
    <w:rsid w:val="646B6F84"/>
    <w:rsid w:val="646D1D84"/>
    <w:rsid w:val="64852BFC"/>
    <w:rsid w:val="64923598"/>
    <w:rsid w:val="64A86918"/>
    <w:rsid w:val="64B33C3A"/>
    <w:rsid w:val="64B8109C"/>
    <w:rsid w:val="64DE2339"/>
    <w:rsid w:val="64F8789F"/>
    <w:rsid w:val="65055B18"/>
    <w:rsid w:val="650F36ED"/>
    <w:rsid w:val="652E1513"/>
    <w:rsid w:val="652E506F"/>
    <w:rsid w:val="6554084E"/>
    <w:rsid w:val="656E7BE6"/>
    <w:rsid w:val="65735178"/>
    <w:rsid w:val="6587477F"/>
    <w:rsid w:val="65905D2A"/>
    <w:rsid w:val="65AB4911"/>
    <w:rsid w:val="65BF216B"/>
    <w:rsid w:val="65D26342"/>
    <w:rsid w:val="65D51BAD"/>
    <w:rsid w:val="65D73958"/>
    <w:rsid w:val="65D976D1"/>
    <w:rsid w:val="65EA6B6B"/>
    <w:rsid w:val="65FC516D"/>
    <w:rsid w:val="66091638"/>
    <w:rsid w:val="660D4C01"/>
    <w:rsid w:val="66596B98"/>
    <w:rsid w:val="66746D64"/>
    <w:rsid w:val="667E2026"/>
    <w:rsid w:val="66F278C5"/>
    <w:rsid w:val="673426E5"/>
    <w:rsid w:val="67426F8E"/>
    <w:rsid w:val="67650AF0"/>
    <w:rsid w:val="67851192"/>
    <w:rsid w:val="67C47F0C"/>
    <w:rsid w:val="67DF4D46"/>
    <w:rsid w:val="67FA56DC"/>
    <w:rsid w:val="6841330B"/>
    <w:rsid w:val="68476448"/>
    <w:rsid w:val="689E69AF"/>
    <w:rsid w:val="68C63810"/>
    <w:rsid w:val="68F4037D"/>
    <w:rsid w:val="68FD36D6"/>
    <w:rsid w:val="68FE744E"/>
    <w:rsid w:val="69076303"/>
    <w:rsid w:val="692C5D69"/>
    <w:rsid w:val="69362744"/>
    <w:rsid w:val="69390410"/>
    <w:rsid w:val="694806C9"/>
    <w:rsid w:val="6958090C"/>
    <w:rsid w:val="695B664F"/>
    <w:rsid w:val="695D23C7"/>
    <w:rsid w:val="696C43B8"/>
    <w:rsid w:val="69731BEA"/>
    <w:rsid w:val="69787200"/>
    <w:rsid w:val="69872FA0"/>
    <w:rsid w:val="69D361E5"/>
    <w:rsid w:val="69E95A08"/>
    <w:rsid w:val="69EB79D2"/>
    <w:rsid w:val="69FA19C4"/>
    <w:rsid w:val="69FC398E"/>
    <w:rsid w:val="6A026ACA"/>
    <w:rsid w:val="6A1D1B56"/>
    <w:rsid w:val="6A1F142A"/>
    <w:rsid w:val="6A244F8A"/>
    <w:rsid w:val="6A58493C"/>
    <w:rsid w:val="6A590DE0"/>
    <w:rsid w:val="6A70612A"/>
    <w:rsid w:val="6A7F636D"/>
    <w:rsid w:val="6AA06A0F"/>
    <w:rsid w:val="6AAF0A00"/>
    <w:rsid w:val="6ABA73A5"/>
    <w:rsid w:val="6AEB57B0"/>
    <w:rsid w:val="6AF97ECD"/>
    <w:rsid w:val="6AFF3161"/>
    <w:rsid w:val="6B1116BB"/>
    <w:rsid w:val="6B217424"/>
    <w:rsid w:val="6B2313EE"/>
    <w:rsid w:val="6B4C26F3"/>
    <w:rsid w:val="6B543355"/>
    <w:rsid w:val="6B5E41D4"/>
    <w:rsid w:val="6B621F16"/>
    <w:rsid w:val="6B630500"/>
    <w:rsid w:val="6B643F79"/>
    <w:rsid w:val="6B657311"/>
    <w:rsid w:val="6B7632CC"/>
    <w:rsid w:val="6B827C66"/>
    <w:rsid w:val="6BAA7419"/>
    <w:rsid w:val="6BB6140C"/>
    <w:rsid w:val="6BBB0A9C"/>
    <w:rsid w:val="6BD80EE5"/>
    <w:rsid w:val="6C1256EA"/>
    <w:rsid w:val="6C152874"/>
    <w:rsid w:val="6C2E1DF8"/>
    <w:rsid w:val="6C376EFF"/>
    <w:rsid w:val="6C3C4515"/>
    <w:rsid w:val="6C580C23"/>
    <w:rsid w:val="6C904861"/>
    <w:rsid w:val="6C9D00D2"/>
    <w:rsid w:val="6CAB2D78"/>
    <w:rsid w:val="6CCB5899"/>
    <w:rsid w:val="6CF3094C"/>
    <w:rsid w:val="6D394EF9"/>
    <w:rsid w:val="6D4D4500"/>
    <w:rsid w:val="6D5835D1"/>
    <w:rsid w:val="6D6535F8"/>
    <w:rsid w:val="6D7E46BA"/>
    <w:rsid w:val="6D7F7A0E"/>
    <w:rsid w:val="6D851EEC"/>
    <w:rsid w:val="6D9A4072"/>
    <w:rsid w:val="6DB85E1E"/>
    <w:rsid w:val="6DBB590E"/>
    <w:rsid w:val="6DC073D6"/>
    <w:rsid w:val="6DD644F6"/>
    <w:rsid w:val="6DDA2238"/>
    <w:rsid w:val="6DDB29E3"/>
    <w:rsid w:val="6E2214E9"/>
    <w:rsid w:val="6E526272"/>
    <w:rsid w:val="6E5B2C4D"/>
    <w:rsid w:val="6E6C6C08"/>
    <w:rsid w:val="6E737F96"/>
    <w:rsid w:val="6E8F69F9"/>
    <w:rsid w:val="6EB011EB"/>
    <w:rsid w:val="6ED50C51"/>
    <w:rsid w:val="6EE36ECA"/>
    <w:rsid w:val="6EE40E94"/>
    <w:rsid w:val="6EF2535F"/>
    <w:rsid w:val="6F0E39C9"/>
    <w:rsid w:val="6F1057E5"/>
    <w:rsid w:val="6F1D56DB"/>
    <w:rsid w:val="6F282B2F"/>
    <w:rsid w:val="6F2C3790"/>
    <w:rsid w:val="6F332824"/>
    <w:rsid w:val="6F364A08"/>
    <w:rsid w:val="6F433E0D"/>
    <w:rsid w:val="6F4B0F13"/>
    <w:rsid w:val="6F543924"/>
    <w:rsid w:val="6F7B2807"/>
    <w:rsid w:val="6F854425"/>
    <w:rsid w:val="6F887A72"/>
    <w:rsid w:val="6F9C0E28"/>
    <w:rsid w:val="6FAA5C3A"/>
    <w:rsid w:val="6FAA79E8"/>
    <w:rsid w:val="6FDC1B6B"/>
    <w:rsid w:val="6FEE5677"/>
    <w:rsid w:val="700370F8"/>
    <w:rsid w:val="702F613F"/>
    <w:rsid w:val="703A3875"/>
    <w:rsid w:val="7040659E"/>
    <w:rsid w:val="7056191E"/>
    <w:rsid w:val="70643DB9"/>
    <w:rsid w:val="708566AC"/>
    <w:rsid w:val="709B5583"/>
    <w:rsid w:val="70A64653"/>
    <w:rsid w:val="70C20D61"/>
    <w:rsid w:val="70C67288"/>
    <w:rsid w:val="70D878CE"/>
    <w:rsid w:val="70DC1E23"/>
    <w:rsid w:val="70EC5DDE"/>
    <w:rsid w:val="70ED4030"/>
    <w:rsid w:val="70F058CE"/>
    <w:rsid w:val="70F133F4"/>
    <w:rsid w:val="71137D38"/>
    <w:rsid w:val="71213CDA"/>
    <w:rsid w:val="71463740"/>
    <w:rsid w:val="714F539A"/>
    <w:rsid w:val="71573B9F"/>
    <w:rsid w:val="71926986"/>
    <w:rsid w:val="71A60683"/>
    <w:rsid w:val="71AD7C63"/>
    <w:rsid w:val="71E8430A"/>
    <w:rsid w:val="71FD5767"/>
    <w:rsid w:val="721455EC"/>
    <w:rsid w:val="722515A8"/>
    <w:rsid w:val="72561A95"/>
    <w:rsid w:val="726F6CC7"/>
    <w:rsid w:val="729D2012"/>
    <w:rsid w:val="729F135A"/>
    <w:rsid w:val="72BB1F0C"/>
    <w:rsid w:val="72BB3CBA"/>
    <w:rsid w:val="72F0059F"/>
    <w:rsid w:val="72F76C56"/>
    <w:rsid w:val="72F83160"/>
    <w:rsid w:val="72FC307A"/>
    <w:rsid w:val="72FD0776"/>
    <w:rsid w:val="73012015"/>
    <w:rsid w:val="7315786E"/>
    <w:rsid w:val="73611683"/>
    <w:rsid w:val="73626993"/>
    <w:rsid w:val="738148F5"/>
    <w:rsid w:val="73B01345"/>
    <w:rsid w:val="73B057E9"/>
    <w:rsid w:val="73C82B32"/>
    <w:rsid w:val="73CF3490"/>
    <w:rsid w:val="73D80A04"/>
    <w:rsid w:val="73EA2AA9"/>
    <w:rsid w:val="73EB05CF"/>
    <w:rsid w:val="73F13E37"/>
    <w:rsid w:val="73FA4018"/>
    <w:rsid w:val="7439758C"/>
    <w:rsid w:val="74480A84"/>
    <w:rsid w:val="748F3650"/>
    <w:rsid w:val="74AB66DC"/>
    <w:rsid w:val="74B11819"/>
    <w:rsid w:val="74B310ED"/>
    <w:rsid w:val="74C27582"/>
    <w:rsid w:val="74D67B95"/>
    <w:rsid w:val="74E474F8"/>
    <w:rsid w:val="74E5550E"/>
    <w:rsid w:val="74E7348C"/>
    <w:rsid w:val="75475CD9"/>
    <w:rsid w:val="754B7577"/>
    <w:rsid w:val="756D573F"/>
    <w:rsid w:val="757A60AE"/>
    <w:rsid w:val="75811530"/>
    <w:rsid w:val="758D193E"/>
    <w:rsid w:val="758F1B5A"/>
    <w:rsid w:val="75D74F59"/>
    <w:rsid w:val="75D86A12"/>
    <w:rsid w:val="75EF084A"/>
    <w:rsid w:val="7601057E"/>
    <w:rsid w:val="764B35A7"/>
    <w:rsid w:val="76A96C4B"/>
    <w:rsid w:val="76B07809"/>
    <w:rsid w:val="76CC0B8C"/>
    <w:rsid w:val="76DC4D37"/>
    <w:rsid w:val="771340C5"/>
    <w:rsid w:val="772B7660"/>
    <w:rsid w:val="774424D0"/>
    <w:rsid w:val="774B7D02"/>
    <w:rsid w:val="77505319"/>
    <w:rsid w:val="77577B1B"/>
    <w:rsid w:val="777F175A"/>
    <w:rsid w:val="77980E64"/>
    <w:rsid w:val="779B2966"/>
    <w:rsid w:val="77C27899"/>
    <w:rsid w:val="77ED2B68"/>
    <w:rsid w:val="78112CFA"/>
    <w:rsid w:val="7815304E"/>
    <w:rsid w:val="782F6799"/>
    <w:rsid w:val="78530991"/>
    <w:rsid w:val="785C1A9B"/>
    <w:rsid w:val="7866291A"/>
    <w:rsid w:val="786848E4"/>
    <w:rsid w:val="78972AD3"/>
    <w:rsid w:val="78B43685"/>
    <w:rsid w:val="78C733B9"/>
    <w:rsid w:val="790F6B0E"/>
    <w:rsid w:val="79416DF5"/>
    <w:rsid w:val="798968C0"/>
    <w:rsid w:val="79C67B14"/>
    <w:rsid w:val="79D55FA9"/>
    <w:rsid w:val="79D73ACF"/>
    <w:rsid w:val="79EE0E19"/>
    <w:rsid w:val="7A0128FA"/>
    <w:rsid w:val="7A036672"/>
    <w:rsid w:val="7A3F5C2C"/>
    <w:rsid w:val="7A4872D1"/>
    <w:rsid w:val="7A715CD2"/>
    <w:rsid w:val="7A721A4A"/>
    <w:rsid w:val="7A7632E8"/>
    <w:rsid w:val="7A94376E"/>
    <w:rsid w:val="7ACF252C"/>
    <w:rsid w:val="7AD718AD"/>
    <w:rsid w:val="7B007056"/>
    <w:rsid w:val="7B1E128A"/>
    <w:rsid w:val="7B474C85"/>
    <w:rsid w:val="7B5573A2"/>
    <w:rsid w:val="7B6D68A3"/>
    <w:rsid w:val="7B7D06A6"/>
    <w:rsid w:val="7B8B2DC3"/>
    <w:rsid w:val="7BC260B9"/>
    <w:rsid w:val="7BE40725"/>
    <w:rsid w:val="7BE44282"/>
    <w:rsid w:val="7BE97AEA"/>
    <w:rsid w:val="7BEB5610"/>
    <w:rsid w:val="7BF81ADB"/>
    <w:rsid w:val="7BFC5A6F"/>
    <w:rsid w:val="7C1F46EF"/>
    <w:rsid w:val="7C4D6E82"/>
    <w:rsid w:val="7C6D071B"/>
    <w:rsid w:val="7C887303"/>
    <w:rsid w:val="7CA31DD8"/>
    <w:rsid w:val="7CE81B50"/>
    <w:rsid w:val="7D53162A"/>
    <w:rsid w:val="7D6A07B6"/>
    <w:rsid w:val="7DA97531"/>
    <w:rsid w:val="7DAB36AB"/>
    <w:rsid w:val="7DBA0CF0"/>
    <w:rsid w:val="7DC12ACC"/>
    <w:rsid w:val="7DCC321F"/>
    <w:rsid w:val="7DDD542C"/>
    <w:rsid w:val="7DF369FE"/>
    <w:rsid w:val="7E266DD3"/>
    <w:rsid w:val="7E4454AB"/>
    <w:rsid w:val="7E472BE2"/>
    <w:rsid w:val="7E576F8D"/>
    <w:rsid w:val="7E70004F"/>
    <w:rsid w:val="7E8C3587"/>
    <w:rsid w:val="7E9A50CB"/>
    <w:rsid w:val="7EA5419C"/>
    <w:rsid w:val="7EB268B9"/>
    <w:rsid w:val="7EB30231"/>
    <w:rsid w:val="7F545789"/>
    <w:rsid w:val="7F561BF2"/>
    <w:rsid w:val="7F997268"/>
    <w:rsid w:val="7F9D4E73"/>
    <w:rsid w:val="7FA36202"/>
    <w:rsid w:val="7FA75CF2"/>
    <w:rsid w:val="7FB83A5B"/>
    <w:rsid w:val="7FBB614D"/>
    <w:rsid w:val="7FBD72C3"/>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4292</Words>
  <Characters>4393</Characters>
  <Lines>0</Lines>
  <Paragraphs>0</Paragraphs>
  <TotalTime>0</TotalTime>
  <ScaleCrop>false</ScaleCrop>
  <LinksUpToDate>false</LinksUpToDate>
  <CharactersWithSpaces>5073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2025-08-25T02:29:00Z</cp:lastPrinted>
  <dcterms:modified xsi:type="dcterms:W3CDTF">2025-08-25T10:19:05Z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