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4545B">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农村产业融合示范园区建设项目（一期）（道路及产业园基础设施建设）第四批劳务分包</w:t>
      </w:r>
    </w:p>
    <w:p w14:paraId="053B8E38">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报价比选邀请函（第二次）</w:t>
      </w:r>
    </w:p>
    <w:p w14:paraId="5FE06166">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color w:val="auto"/>
          <w:highlight w:val="none"/>
          <w:u w:val="none"/>
          <w:lang w:eastAsia="zh-CN"/>
        </w:rPr>
        <w:t>：</w:t>
      </w:r>
    </w:p>
    <w:p w14:paraId="6D8E20BA">
      <w:pPr>
        <w:pStyle w:val="7"/>
        <w:keepNext w:val="0"/>
        <w:keepLines w:val="0"/>
        <w:pageBreakBefore w:val="0"/>
        <w:widowControl/>
        <w:kinsoku/>
        <w:overflowPunct/>
        <w:topLinePunct w:val="0"/>
        <w:bidi w:val="0"/>
        <w:spacing w:line="360" w:lineRule="auto"/>
        <w:ind w:firstLine="480" w:firstLineChars="200"/>
        <w:jc w:val="left"/>
        <w:textAlignment w:val="auto"/>
        <w:rPr>
          <w:color w:val="auto"/>
          <w:highlight w:val="none"/>
        </w:rPr>
      </w:pPr>
      <w:r>
        <w:rPr>
          <w:rFonts w:hint="eastAsia" w:ascii="Times New Roman" w:hAnsi="Times New Roman" w:eastAsia="宋体" w:cs="Times New Roman"/>
          <w:b w:val="0"/>
          <w:bCs w:val="0"/>
          <w:color w:val="auto"/>
          <w:kern w:val="2"/>
          <w:sz w:val="24"/>
          <w:highlight w:val="none"/>
          <w:u w:val="none"/>
          <w:lang w:val="en-US" w:eastAsia="zh-CN" w:bidi="ar-SA"/>
        </w:rPr>
        <w:t>由我司施工承建的</w:t>
      </w:r>
      <w:r>
        <w:rPr>
          <w:rFonts w:hint="eastAsia" w:ascii="宋体" w:hAnsi="宋体" w:cs="Times New Roman" w:eastAsiaTheme="minorEastAsia"/>
          <w:b/>
          <w:bCs w:val="0"/>
          <w:kern w:val="0"/>
          <w:sz w:val="24"/>
          <w:szCs w:val="24"/>
          <w:u w:val="single"/>
          <w:lang w:val="en-US" w:eastAsia="zh-CN"/>
        </w:rPr>
        <w:t>农村产业融合示范园区建设项目（一期）（道路及产业园基础设施建设）第四批</w:t>
      </w:r>
      <w:r>
        <w:rPr>
          <w:rFonts w:hint="eastAsia" w:ascii="宋体" w:hAnsi="宋体" w:cs="Times New Roman" w:eastAsiaTheme="minorEastAsia"/>
          <w:b w:val="0"/>
          <w:bCs/>
          <w:kern w:val="0"/>
          <w:sz w:val="24"/>
          <w:szCs w:val="24"/>
          <w:lang w:eastAsia="zh-CN"/>
        </w:rPr>
        <w:t>，现根据施工需要，对本项目工程进行</w:t>
      </w:r>
      <w:r>
        <w:rPr>
          <w:rFonts w:hint="eastAsia" w:ascii="宋体" w:hAnsi="宋体" w:cs="Times New Roman" w:eastAsiaTheme="minorEastAsia"/>
          <w:b/>
          <w:bCs w:val="0"/>
          <w:kern w:val="0"/>
          <w:sz w:val="24"/>
          <w:szCs w:val="24"/>
          <w:u w:val="single"/>
          <w:lang w:val="en-US" w:eastAsia="zh-CN"/>
        </w:rPr>
        <w:t>劳务分包</w:t>
      </w:r>
      <w:r>
        <w:rPr>
          <w:b w:val="0"/>
          <w:bCs w:val="0"/>
          <w:color w:val="auto"/>
          <w:highlight w:val="none"/>
        </w:rPr>
        <w:t>，</w:t>
      </w:r>
      <w:r>
        <w:rPr>
          <w:rFonts w:hint="eastAsia" w:ascii="宋体" w:hAnsi="宋体" w:cs="Times New Roman" w:eastAsiaTheme="minorEastAsia"/>
          <w:b w:val="0"/>
          <w:bCs/>
          <w:kern w:val="0"/>
          <w:sz w:val="24"/>
          <w:szCs w:val="24"/>
          <w:lang w:eastAsia="zh-CN"/>
        </w:rPr>
        <w:t>现诚邀遂宁市鹏安投资有限</w:t>
      </w:r>
      <w:r>
        <w:rPr>
          <w:rFonts w:hint="eastAsia" w:ascii="宋体" w:hAnsi="宋体" w:cs="Times New Roman" w:eastAsiaTheme="minorEastAsia"/>
          <w:b w:val="0"/>
          <w:bCs/>
          <w:kern w:val="0"/>
          <w:sz w:val="24"/>
          <w:szCs w:val="24"/>
          <w:lang w:val="en-US" w:eastAsia="zh-CN"/>
        </w:rPr>
        <w:t>公司各库内</w:t>
      </w:r>
      <w:r>
        <w:rPr>
          <w:rFonts w:hint="eastAsia" w:ascii="宋体" w:hAnsi="宋体" w:cs="Times New Roman" w:eastAsiaTheme="minorEastAsia"/>
          <w:b w:val="0"/>
          <w:bCs/>
          <w:kern w:val="0"/>
          <w:sz w:val="24"/>
          <w:szCs w:val="24"/>
          <w:lang w:eastAsia="zh-CN"/>
        </w:rPr>
        <w:t>劳务单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BBDC01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cs="Times New Roman"/>
          <w:b w:val="0"/>
          <w:bCs w:val="0"/>
          <w:color w:val="auto"/>
          <w:kern w:val="0"/>
          <w:sz w:val="24"/>
          <w:szCs w:val="20"/>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b w:val="0"/>
          <w:bCs w:val="0"/>
          <w:color w:val="auto"/>
          <w:kern w:val="0"/>
          <w:sz w:val="24"/>
          <w:szCs w:val="20"/>
          <w:highlight w:val="none"/>
          <w:lang w:val="en-US" w:eastAsia="zh-CN" w:bidi="ar-SA"/>
        </w:rPr>
        <w:t>一、安居区Y027、Y335、Y334、C004、CM40、CM78静严至羊子岩段美丽乡村路：包含8条路，其中C004线改建，粮站连接线新建，其余6条路面改造，设计全长4.478km。建设性质为新改建。为四级公路，设计速度20km/h，路基宽度6.5m，拟采用沥青混凝土路面。拟采用沥青混凝土路面，设计速度均为20km/h。</w:t>
      </w:r>
    </w:p>
    <w:p w14:paraId="57D9E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cs="Times New Roman"/>
          <w:b w:val="0"/>
          <w:bCs w:val="0"/>
          <w:color w:val="auto"/>
          <w:kern w:val="0"/>
          <w:sz w:val="24"/>
          <w:szCs w:val="20"/>
          <w:highlight w:val="none"/>
          <w:lang w:val="en-US" w:eastAsia="zh-CN" w:bidi="ar-SA"/>
        </w:rPr>
        <w:t>二、安居区白马小龙塘至回龙寺（大英界）建设项目：四级公路建设标准，设计速度20Km/h，路基宽度7.5m，沥青混凝土路面。路线起点位于大英县新建县道终点(K0+000)，途径佛岩弯，止于安居区白马小龙塘村5社村道处（K1+313.039），路线全长1.313km。，其他主要工作内容有路基工程、路面工程、桥涵工程及交叉工程等全线设置涵洞 71m/4道，均为1-1. 5m 圆管涵。</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劳务分包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r>
        <w:rPr>
          <w:rFonts w:hint="eastAsia"/>
          <w:color w:val="auto"/>
          <w:highlight w:val="none"/>
          <w:u w:val="none"/>
          <w:lang w:eastAsia="zh-CN"/>
        </w:rPr>
        <w:t>，</w:t>
      </w:r>
      <w:r>
        <w:rPr>
          <w:rFonts w:hint="eastAsia"/>
          <w:b/>
          <w:bCs/>
          <w:color w:val="auto"/>
          <w:highlight w:val="none"/>
          <w:u w:val="none"/>
          <w:lang w:val="en-US" w:eastAsia="zh-CN"/>
        </w:rPr>
        <w:t>施工进度、质量及安全管理必须符合我司相关规定要求</w:t>
      </w:r>
      <w:r>
        <w:rPr>
          <w:b/>
          <w:bCs/>
          <w:color w:val="auto"/>
          <w:highlight w:val="none"/>
          <w:u w:val="none"/>
        </w:rPr>
        <w:t>。</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5761703D">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lang w:val="en-US" w:eastAsia="zh-CN"/>
        </w:rPr>
        <w:t>劳务单</w:t>
      </w:r>
      <w:r>
        <w:rPr>
          <w:rFonts w:hint="eastAsia" w:ascii="宋体" w:hAnsi="宋体" w:cs="Times New Roman" w:eastAsiaTheme="minorEastAsia"/>
          <w:b w:val="0"/>
          <w:bCs/>
          <w:kern w:val="0"/>
          <w:sz w:val="24"/>
          <w:szCs w:val="24"/>
          <w:highlight w:val="none"/>
          <w:lang w:val="en-US" w:eastAsia="zh-CN"/>
        </w:rPr>
        <w:t>位</w:t>
      </w:r>
      <w:r>
        <w:rPr>
          <w:rFonts w:hint="eastAsia" w:ascii="宋体" w:hAnsi="宋体" w:cs="Times New Roman" w:eastAsiaTheme="minorEastAsia"/>
          <w:b w:val="0"/>
          <w:bCs/>
          <w:kern w:val="0"/>
          <w:sz w:val="24"/>
          <w:szCs w:val="24"/>
          <w:lang w:eastAsia="zh-CN"/>
        </w:rPr>
        <w:t>。（不接受自然人参与本项目投标）</w:t>
      </w:r>
    </w:p>
    <w:p w14:paraId="6B2971C9">
      <w:pPr>
        <w:pStyle w:val="4"/>
        <w:widowControl/>
        <w:numPr>
          <w:ilvl w:val="0"/>
          <w:numId w:val="0"/>
        </w:numPr>
        <w:ind w:leftChars="200"/>
        <w:rPr>
          <w:rFonts w:hint="eastAsia" w:ascii="宋体" w:hAnsi="宋体" w:cs="Times New Roman" w:eastAsiaTheme="minorEastAsia"/>
          <w:b w:val="0"/>
          <w:bCs/>
          <w:kern w:val="0"/>
          <w:sz w:val="24"/>
          <w:szCs w:val="24"/>
          <w:lang w:eastAsia="zh-CN"/>
        </w:rPr>
      </w:pPr>
      <w:r>
        <w:rPr>
          <w:rFonts w:hint="eastAsia"/>
          <w:b/>
          <w:bCs/>
          <w:color w:val="auto"/>
          <w:highlight w:val="none"/>
          <w:lang w:val="en-US" w:eastAsia="zh-CN"/>
        </w:rPr>
        <w:t>注：投标单位在本公司100万以上的在建工程不得超过两个（超过两个投标视为无效）。</w:t>
      </w:r>
    </w:p>
    <w:p w14:paraId="7B00C5B7">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具备建设行政主管部门核发的施工劳务企业资质（施工劳务不分等级或建筑业企业施工劳务备案证书），具备有效的安全生产许可证。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具有公路二级建造师或公路施工员证书的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管理人员不低于1人，</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5970172.8</w:t>
      </w:r>
      <w:r>
        <w:rPr>
          <w:rFonts w:hint="eastAsia" w:cs="Times New Roman"/>
          <w:b/>
          <w:bCs/>
          <w:color w:val="auto"/>
          <w:highlight w:val="none"/>
          <w:u w:val="single"/>
          <w:lang w:val="en-US" w:eastAsia="zh-CN"/>
        </w:rPr>
        <w:t>1</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(大写：伍佰玖拾柒万零壹佰柒拾贰元捌角壹分）</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color w:val="auto"/>
          <w:highlight w:val="none"/>
          <w:lang w:val="en-US" w:eastAsia="zh-CN"/>
        </w:rPr>
        <w:t>5</w:t>
      </w:r>
      <w:r>
        <w:rPr>
          <w:rFonts w:hint="eastAsia" w:eastAsia="宋体"/>
          <w:color w:val="auto"/>
          <w:highlight w:val="none"/>
          <w:lang w:val="en-US" w:eastAsia="zh-CN"/>
        </w:rPr>
        <w:t>%作为最高限价，投标下浮率小于或等于</w:t>
      </w:r>
      <w:r>
        <w:rPr>
          <w:rFonts w:hint="eastAsia"/>
          <w:color w:val="auto"/>
          <w:highlight w:val="none"/>
          <w:lang w:val="en-US" w:eastAsia="zh-CN"/>
        </w:rPr>
        <w:t>5</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hint="eastAsia" w:ascii="宋体" w:hAnsi="宋体" w:cs="Times New Roman" w:eastAsiaTheme="minorEastAsia"/>
          <w:b w:val="0"/>
          <w:bCs/>
          <w:kern w:val="0"/>
          <w:sz w:val="24"/>
          <w:szCs w:val="24"/>
          <w:highlight w:val="none"/>
          <w:lang w:val="en-US" w:eastAsia="zh-CN"/>
        </w:rPr>
        <w:t>最终工程结算以业主审定工程量*中标单价为准</w:t>
      </w:r>
      <w:r>
        <w:rPr>
          <w:rFonts w:hint="eastAsia" w:ascii="宋体" w:hAnsi="宋体" w:cs="Times New Roman" w:eastAsiaTheme="minorEastAsia"/>
          <w:b w:val="0"/>
          <w:bCs/>
          <w:kern w:val="0"/>
          <w:sz w:val="24"/>
          <w:szCs w:val="24"/>
          <w:lang w:eastAsia="zh-CN"/>
        </w:rPr>
        <w:t>。</w:t>
      </w:r>
    </w:p>
    <w:p w14:paraId="058FC9FE">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rFonts w:hint="eastAsia" w:ascii="宋体" w:hAnsi="宋体" w:eastAsia="宋体" w:cs="宋体"/>
          <w:b/>
          <w:bCs/>
          <w:color w:val="auto"/>
          <w:kern w:val="0"/>
          <w:sz w:val="24"/>
          <w:szCs w:val="24"/>
          <w:highlight w:val="none"/>
          <w:u w:val="none"/>
          <w:shd w:val="clear" w:color="auto" w:fill="auto"/>
          <w:lang w:val="en-US" w:eastAsia="zh-CN"/>
        </w:rPr>
        <w:t>施工过程中新增、变更工程按业主或鹏安公司审定的已完成工程产值，再按鹏安公司控制价下浮率后的50%计入进度，随进度支付条款进行拨付，</w:t>
      </w:r>
      <w:r>
        <w:rPr>
          <w:b/>
          <w:bCs/>
          <w:color w:val="auto"/>
          <w:highlight w:val="none"/>
        </w:rPr>
        <w:t>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①工程费用按中标单价计算，最终工程结算以业主审定工程量*中标单价为准。工程费用包含人工费、材料费、机械费、措施费、劳保费、管理费、利润、辅材费、用工人员保险费、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eastAsia="宋体" w:cs="宋体"/>
          <w:color w:val="auto"/>
          <w:sz w:val="24"/>
          <w:szCs w:val="24"/>
          <w:highlight w:val="none"/>
          <w:lang w:val="en-US" w:eastAsia="zh-CN"/>
        </w:rPr>
        <w:t>变更的工程费用经业主认可的工程量乘以鹏安公司控制价下浮N%办理工程结算(N为该分包的中标下浮点)。施工过程中新增、变更工程按业主或鹏安公司审定的已完成工程产值，再按鹏安公司控制价下浮率后的50%计入进度，随进度支付条款进行拨付。</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eastAsia="zh-CN"/>
        </w:rPr>
        <w:t>施工劳务企业资质（施工劳务不分等级或建筑业企业施工劳务备案证书）</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14696C2B">
      <w:pPr>
        <w:numPr>
          <w:ilvl w:val="0"/>
          <w:numId w:val="0"/>
        </w:numPr>
        <w:ind w:leftChars="200"/>
        <w:rPr>
          <w:rFonts w:hint="default"/>
          <w:highlight w:val="none"/>
          <w:lang w:val="en-US"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w:t>
      </w:r>
      <w:bookmarkStart w:id="0" w:name="_GoBack"/>
      <w:bookmarkEnd w:id="0"/>
      <w:r>
        <w:rPr>
          <w:rFonts w:hint="eastAsia" w:ascii="宋体" w:hAnsi="宋体" w:eastAsia="宋体" w:cs="宋体"/>
          <w:color w:val="auto"/>
          <w:sz w:val="24"/>
          <w:szCs w:val="24"/>
          <w:highlight w:val="none"/>
        </w:rPr>
        <w:t>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467F9F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850" w:bottom="1020" w:left="85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10</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eastAsia="zh-CN"/>
        </w:rPr>
        <w:t>施工劳务企业资质（施工劳务不分等级或建筑业企业施工劳务备案证书）</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附公路二级建造师或公路施工员与安全员证书以及各人员劳动合同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6FF92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054AB5B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00712FC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07FD82F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80AA65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劳务项目相关管理人员证书注册单位与投标单位不做要求，但必须为本项目实施过程中实际现场管理人员，履行对应职责，否则将按照公司规定处罚。</w:t>
      </w:r>
    </w:p>
    <w:p w14:paraId="6D372BEB">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w:t>
      </w:r>
      <w:r>
        <w:rPr>
          <w:rFonts w:hint="eastAsia" w:ascii="宋体" w:hAnsi="宋体" w:eastAsia="宋体" w:cs="宋体"/>
          <w:color w:val="auto"/>
          <w:kern w:val="2"/>
          <w:sz w:val="24"/>
          <w:szCs w:val="24"/>
          <w:highlight w:val="none"/>
          <w:lang w:val="en-US" w:eastAsia="zh-CN" w:bidi="ar-SA"/>
        </w:rPr>
        <w:t>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r>
        <w:rPr>
          <w:rFonts w:hint="eastAsia" w:ascii="宋体" w:hAnsi="宋体" w:cs="宋体"/>
          <w:color w:val="auto"/>
          <w:kern w:val="2"/>
          <w:sz w:val="24"/>
          <w:szCs w:val="24"/>
          <w:highlight w:val="none"/>
          <w:lang w:val="en-US" w:eastAsia="zh-CN" w:bidi="ar-SA"/>
        </w:rPr>
        <w:t>。</w:t>
      </w:r>
    </w:p>
    <w:p w14:paraId="059EBE8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63DA7A81">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448844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35CE10E5">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E14F2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10.经项目部同意批准更换项目管理人员，施工管理人员、安全协管人员、材料员每人次罚款2000元，项目其他管理人员1000元。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1.施工管理人员满足资格要求得2分,同时具备二级公路建造师和公路施工员或二级公路建造师和公路类中级职称或者公路施工员和公路类中级职称加2分，增加一名施工管理人员加2分，本项最高6分。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单位在近3年期间（2022年12月至今）,在遂宁市内（含区、县、乡）所承包的</w:t>
            </w:r>
            <w:r>
              <w:rPr>
                <w:rFonts w:hint="eastAsia" w:ascii="仿宋_GB2312" w:hAnsi="仿宋_GB2312" w:eastAsia="仿宋_GB2312" w:cs="仿宋_GB2312"/>
                <w:b/>
                <w:bCs/>
                <w:kern w:val="0"/>
                <w:sz w:val="24"/>
                <w:szCs w:val="24"/>
                <w:highlight w:val="none"/>
                <w:lang w:val="en-US" w:eastAsia="zh-CN" w:bidi="ar-SA"/>
              </w:rPr>
              <w:t>公路工程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①完成合同金额在200万元（含）-400万元（不含）项目得5分，以竣工的时间和金额为准；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②完成合同金额在400万元（含）-590万元（不含）的项目得7分；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③完成合同金额在590万元（含）以上项目得10分；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B3E137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9DCC73E">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21B8C8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农村产业融合示范园区建设项目（一期）（道路及产业园基础设施建设）第四批</w:t>
      </w:r>
    </w:p>
    <w:p w14:paraId="6E0FCA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劳务分包</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（第二次）</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196"/>
        <w:gridCol w:w="2884"/>
        <w:gridCol w:w="5145"/>
        <w:gridCol w:w="2396"/>
      </w:tblGrid>
      <w:tr w14:paraId="4F17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21" w:type="pct"/>
            <w:noWrap w:val="0"/>
            <w:vAlign w:val="center"/>
          </w:tcPr>
          <w:p w14:paraId="0491E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74" w:type="pct"/>
            <w:noWrap w:val="0"/>
            <w:vAlign w:val="center"/>
          </w:tcPr>
          <w:p w14:paraId="67135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69" w:type="pct"/>
            <w:noWrap w:val="0"/>
            <w:vAlign w:val="center"/>
          </w:tcPr>
          <w:p w14:paraId="64697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729" w:type="pct"/>
            <w:noWrap w:val="0"/>
            <w:vAlign w:val="center"/>
          </w:tcPr>
          <w:p w14:paraId="62E63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805" w:type="pct"/>
            <w:noWrap w:val="0"/>
            <w:vAlign w:val="center"/>
          </w:tcPr>
          <w:p w14:paraId="03295048">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567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421" w:type="pct"/>
            <w:noWrap w:val="0"/>
            <w:vAlign w:val="center"/>
          </w:tcPr>
          <w:p w14:paraId="48E07D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74" w:type="pct"/>
            <w:noWrap w:val="0"/>
            <w:vAlign w:val="center"/>
          </w:tcPr>
          <w:p w14:paraId="2F700C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劳务分包</w:t>
            </w:r>
          </w:p>
        </w:tc>
        <w:tc>
          <w:tcPr>
            <w:tcW w:w="969" w:type="pct"/>
            <w:noWrap w:val="0"/>
            <w:vAlign w:val="center"/>
          </w:tcPr>
          <w:p w14:paraId="2FC576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729" w:type="pct"/>
            <w:noWrap w:val="0"/>
            <w:vAlign w:val="center"/>
          </w:tcPr>
          <w:p w14:paraId="0D44E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5970172.81元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p>
          <w:p w14:paraId="2BAB813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5%作为最高限价，投标下浮率小于或等于5%视为废标。</w:t>
            </w:r>
          </w:p>
          <w:p w14:paraId="150136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p>
        </w:tc>
        <w:tc>
          <w:tcPr>
            <w:tcW w:w="805" w:type="pct"/>
            <w:noWrap w:val="0"/>
            <w:vAlign w:val="center"/>
          </w:tcPr>
          <w:p w14:paraId="2A3D8ED8">
            <w:pPr>
              <w:jc w:val="center"/>
              <w:rPr>
                <w:rFonts w:hint="eastAsia" w:ascii="仿宋_GB2312" w:hAnsi="仿宋_GB2312" w:eastAsia="仿宋_GB2312" w:cs="仿宋_GB2312"/>
                <w:sz w:val="30"/>
                <w:szCs w:val="30"/>
                <w:highlight w:val="none"/>
              </w:rPr>
            </w:pPr>
          </w:p>
        </w:tc>
      </w:tr>
    </w:tbl>
    <w:p w14:paraId="25E65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775F5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2">
    <w:nsid w:val="34719065"/>
    <w:multiLevelType w:val="singleLevel"/>
    <w:tmpl w:val="34719065"/>
    <w:lvl w:ilvl="0" w:tentative="0">
      <w:start w:val="1"/>
      <w:numFmt w:val="decimal"/>
      <w:lvlText w:val="%1."/>
      <w:lvlJc w:val="left"/>
      <w:pPr>
        <w:ind w:left="425" w:hanging="425"/>
      </w:pPr>
      <w:rPr>
        <w:rFonts w:hint="default"/>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4684C16"/>
    <w:multiLevelType w:val="singleLevel"/>
    <w:tmpl w:val="74684C16"/>
    <w:lvl w:ilvl="0" w:tentative="0">
      <w:start w:val="1"/>
      <w:numFmt w:val="decimalEnclosedCircleChinese"/>
      <w:suff w:val="nothing"/>
      <w:lvlText w:val="%1　"/>
      <w:lvlJc w:val="left"/>
      <w:pPr>
        <w:ind w:left="0" w:firstLine="40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12"/>
  </w:num>
  <w:num w:numId="3">
    <w:abstractNumId w:val="4"/>
  </w:num>
  <w:num w:numId="4">
    <w:abstractNumId w:val="11"/>
  </w:num>
  <w:num w:numId="5">
    <w:abstractNumId w:val="13"/>
  </w:num>
  <w:num w:numId="6">
    <w:abstractNumId w:val="5"/>
  </w:num>
  <w:num w:numId="7">
    <w:abstractNumId w:val="3"/>
  </w:num>
  <w:num w:numId="8">
    <w:abstractNumId w:val="2"/>
  </w:num>
  <w:num w:numId="9">
    <w:abstractNumId w:val="15"/>
  </w:num>
  <w:num w:numId="10">
    <w:abstractNumId w:val="14"/>
  </w:num>
  <w:num w:numId="11">
    <w:abstractNumId w:val="0"/>
  </w:num>
  <w:num w:numId="12">
    <w:abstractNumId w:val="1"/>
  </w:num>
  <w:num w:numId="13">
    <w:abstractNumId w:val="7"/>
  </w:num>
  <w:num w:numId="14">
    <w:abstractNumId w:val="10"/>
  </w:num>
  <w:num w:numId="15">
    <w:abstractNumId w:val="6"/>
  </w:num>
  <w:num w:numId="16">
    <w:abstractNumId w:val="8"/>
  </w:num>
  <w:num w:numId="17">
    <w:abstractNumId w:val="9"/>
  </w:num>
</w:numbering>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